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4A7A" w:rsidRDefault="00434A7A">
      <w:pPr>
        <w:rPr>
          <w:rFonts w:ascii="Arial" w:hAnsi="Arial" w:cs="Arial"/>
          <w:b/>
          <w:color w:val="79B92C"/>
          <w:sz w:val="32"/>
          <w:szCs w:val="32"/>
        </w:rPr>
      </w:pPr>
    </w:p>
    <w:p w:rsidR="00434A7A" w:rsidRPr="003908B2" w:rsidRDefault="00947439">
      <w:pPr>
        <w:rPr>
          <w:rFonts w:ascii="Arial" w:hAnsi="Arial" w:cs="Arial"/>
          <w:b/>
          <w:color w:val="79B92C"/>
          <w:sz w:val="32"/>
          <w:szCs w:val="32"/>
        </w:rPr>
      </w:pPr>
      <w:r>
        <w:rPr>
          <w:rFonts w:ascii="Arial" w:hAnsi="Arial" w:cs="Arial"/>
          <w:b/>
          <w:noProof/>
          <w:color w:val="79B92C"/>
          <w:sz w:val="32"/>
          <w:szCs w:val="32"/>
        </w:rPr>
        <mc:AlternateContent>
          <mc:Choice Requires="wps">
            <w:drawing>
              <wp:anchor distT="0" distB="0" distL="0" distR="0" simplePos="0" relativeHeight="9" behindDoc="0" locked="0" layoutInCell="1" allowOverlap="1">
                <wp:simplePos x="0" y="0"/>
                <wp:positionH relativeFrom="column">
                  <wp:posOffset>-216535</wp:posOffset>
                </wp:positionH>
                <wp:positionV relativeFrom="paragraph">
                  <wp:posOffset>3496945</wp:posOffset>
                </wp:positionV>
                <wp:extent cx="9366885" cy="1454785"/>
                <wp:effectExtent l="0" t="0" r="0" b="0"/>
                <wp:wrapNone/>
                <wp:docPr id="1" name="Shape1"/>
                <wp:cNvGraphicFramePr/>
                <a:graphic xmlns:a="http://schemas.openxmlformats.org/drawingml/2006/main">
                  <a:graphicData uri="http://schemas.microsoft.com/office/word/2010/wordprocessingShape">
                    <wps:wsp>
                      <wps:cNvSpPr txBox="1"/>
                      <wps:spPr>
                        <a:xfrm>
                          <a:off x="0" y="0"/>
                          <a:ext cx="9366120" cy="1454040"/>
                        </a:xfrm>
                        <a:prstGeom prst="rect">
                          <a:avLst/>
                        </a:prstGeom>
                        <a:noFill/>
                        <a:ln>
                          <a:noFill/>
                        </a:ln>
                      </wps:spPr>
                      <wps:txbx>
                        <w:txbxContent>
                          <w:p w:rsidR="00434A7A" w:rsidRPr="009818FB" w:rsidRDefault="00AB04D7" w:rsidP="00126A0C">
                            <w:r>
                              <w:rPr>
                                <w:rFonts w:ascii="Calibri" w:hAnsi="Calibri"/>
                                <w:sz w:val="72"/>
                                <w:szCs w:val="72"/>
                              </w:rPr>
                              <w:t>Direc</w:t>
                            </w:r>
                            <w:r w:rsidR="007F35F4">
                              <w:rPr>
                                <w:rFonts w:ascii="Calibri" w:hAnsi="Calibri"/>
                                <w:sz w:val="72"/>
                                <w:szCs w:val="72"/>
                              </w:rPr>
                              <w:t xml:space="preserve">tor of </w:t>
                            </w:r>
                            <w:r w:rsidR="00126A0C">
                              <w:rPr>
                                <w:rFonts w:ascii="Calibri" w:hAnsi="Calibri"/>
                                <w:sz w:val="72"/>
                                <w:szCs w:val="72"/>
                              </w:rPr>
                              <w:t>Technical S</w:t>
                            </w:r>
                            <w:r w:rsidR="00575667">
                              <w:rPr>
                                <w:rFonts w:ascii="Calibri" w:hAnsi="Calibri"/>
                                <w:sz w:val="72"/>
                                <w:szCs w:val="72"/>
                              </w:rPr>
                              <w:t>olutions</w:t>
                            </w:r>
                          </w:p>
                        </w:txbxContent>
                      </wps:txbx>
                      <wps:bodyPr wrap="squar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1" o:spid="_x0000_s1026" type="#_x0000_t202" style="position:absolute;margin-left:-17.05pt;margin-top:275.35pt;width:737.55pt;height:114.55pt;z-index: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" filled="f" stroked="f">
                <v:textbox style="mso-fit-shape-to-text:t" inset="0,0,0,0">
                  <w:txbxContent>
                    <w:p w:rsidR="00434A7A" w:rsidRPr="009818FB" w:rsidRDefault="00AB04D7" w:rsidP="00126A0C">
                      <w:r>
                        <w:rPr>
                          <w:rFonts w:ascii="Calibri" w:hAnsi="Calibri"/>
                          <w:sz w:val="72"/>
                          <w:szCs w:val="72"/>
                        </w:rPr>
                        <w:t>Direc</w:t>
                      </w:r>
                      <w:r w:rsidR="007F35F4">
                        <w:rPr>
                          <w:rFonts w:ascii="Calibri" w:hAnsi="Calibri"/>
                          <w:sz w:val="72"/>
                          <w:szCs w:val="72"/>
                        </w:rPr>
                        <w:t xml:space="preserve">tor of </w:t>
                      </w:r>
                      <w:r w:rsidR="00126A0C">
                        <w:rPr>
                          <w:rFonts w:ascii="Calibri" w:hAnsi="Calibri"/>
                          <w:sz w:val="72"/>
                          <w:szCs w:val="72"/>
                        </w:rPr>
                        <w:t>Technical S</w:t>
                      </w:r>
                      <w:r w:rsidR="00575667">
                        <w:rPr>
                          <w:rFonts w:ascii="Calibri" w:hAnsi="Calibri"/>
                          <w:sz w:val="72"/>
                          <w:szCs w:val="72"/>
                        </w:rPr>
                        <w:t>olutions</w:t>
                      </w:r>
                    </w:p>
                  </w:txbxContent>
                </v:textbox>
              </v:shape>
            </w:pict>
          </mc:Fallback>
        </mc:AlternateContent>
      </w:r>
      <w:r>
        <w:rPr>
          <w:rFonts w:ascii="Arial" w:hAnsi="Arial" w:cs="Arial"/>
          <w:b/>
          <w:noProof/>
          <w:color w:val="79B92C"/>
          <w:sz w:val="32"/>
          <w:szCs w:val="32"/>
        </w:rPr>
        <w:drawing>
          <wp:anchor distT="0" distB="0" distL="0" distR="0" simplePos="0" relativeHeight="2" behindDoc="1" locked="0" layoutInCell="1" allowOverlap="1">
            <wp:simplePos x="0" y="0"/>
            <wp:positionH relativeFrom="column">
              <wp:posOffset>-914400</wp:posOffset>
            </wp:positionH>
            <wp:positionV relativeFrom="paragraph">
              <wp:posOffset>5188585</wp:posOffset>
            </wp:positionV>
            <wp:extent cx="10692130" cy="197167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7"/>
                    <a:srcRect t="73911"/>
                    <a:stretch>
                      <a:fillRect/>
                    </a:stretch>
                  </pic:blipFill>
                  <pic:spPr bwMode="auto">
                    <a:xfrm>
                      <a:off x="0" y="0"/>
                      <a:ext cx="10692130" cy="1971675"/>
                    </a:xfrm>
                    <a:prstGeom prst="rect">
                      <a:avLst/>
                    </a:prstGeom>
                  </pic:spPr>
                </pic:pic>
              </a:graphicData>
            </a:graphic>
          </wp:anchor>
        </w:drawing>
      </w:r>
      <w:r>
        <w:rPr>
          <w:rFonts w:ascii="Arial" w:hAnsi="Arial" w:cs="Arial"/>
          <w:b/>
          <w:noProof/>
          <w:color w:val="79B92C"/>
          <w:sz w:val="32"/>
          <w:szCs w:val="32"/>
        </w:rPr>
        <w:drawing>
          <wp:anchor distT="0" distB="0" distL="0" distR="0" simplePos="0" relativeHeight="3" behindDoc="1" locked="0" layoutInCell="1" allowOverlap="1">
            <wp:simplePos x="0" y="0"/>
            <wp:positionH relativeFrom="column">
              <wp:posOffset>-406400</wp:posOffset>
            </wp:positionH>
            <wp:positionV relativeFrom="paragraph">
              <wp:posOffset>43180</wp:posOffset>
            </wp:positionV>
            <wp:extent cx="4096385" cy="1547495"/>
            <wp:effectExtent l="0" t="0" r="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8"/>
                    <a:srcRect b="18142"/>
                    <a:stretch>
                      <a:fillRect/>
                    </a:stretch>
                  </pic:blipFill>
                  <pic:spPr bwMode="auto">
                    <a:xfrm>
                      <a:off x="0" y="0"/>
                      <a:ext cx="4096385" cy="1547495"/>
                    </a:xfrm>
                    <a:prstGeom prst="rect">
                      <a:avLst/>
                    </a:prstGeom>
                  </pic:spPr>
                </pic:pic>
              </a:graphicData>
            </a:graphic>
          </wp:anchor>
        </w:drawing>
      </w:r>
      <w:r>
        <w:br w:type="page"/>
      </w:r>
      <w:r>
        <w:rPr>
          <w:rFonts w:ascii="Arial" w:hAnsi="Arial" w:cs="Arial"/>
          <w:b/>
          <w:color w:val="79B92C"/>
        </w:rPr>
        <w:lastRenderedPageBreak/>
        <w:t xml:space="preserve">Job Description </w:t>
      </w:r>
    </w:p>
    <w:p w:rsidR="00434A7A" w:rsidRDefault="00434A7A">
      <w:pPr>
        <w:rPr>
          <w:rFonts w:ascii="Arial" w:hAnsi="Arial" w:cs="Arial"/>
          <w:b/>
          <w:color w:val="FF0000"/>
          <w:sz w:val="20"/>
          <w:szCs w:val="20"/>
        </w:rPr>
      </w:pPr>
    </w:p>
    <w:tbl>
      <w:tblPr>
        <w:tblW w:w="14283" w:type="dxa"/>
        <w:tblInd w:w="-108" w:type="dxa"/>
        <w:tblLook w:val="04A0" w:firstRow="1" w:lastRow="0" w:firstColumn="1" w:lastColumn="0" w:noHBand="0" w:noVBand="1"/>
      </w:tblPr>
      <w:tblGrid>
        <w:gridCol w:w="5920"/>
        <w:gridCol w:w="4110"/>
        <w:gridCol w:w="4253"/>
      </w:tblGrid>
      <w:tr w:rsidR="00434A7A">
        <w:trPr>
          <w:trHeight w:val="438"/>
        </w:trPr>
        <w:tc>
          <w:tcPr>
            <w:tcW w:w="5920" w:type="dxa"/>
            <w:tcBorders>
              <w:top w:val="single" w:sz="4" w:space="0" w:color="000000"/>
              <w:left w:val="single" w:sz="4" w:space="0" w:color="000000"/>
              <w:bottom w:val="single" w:sz="4" w:space="0" w:color="000000"/>
              <w:right w:val="single" w:sz="4" w:space="0" w:color="000000"/>
            </w:tcBorders>
            <w:shd w:val="clear" w:color="auto" w:fill="BFBFBF"/>
          </w:tcPr>
          <w:p w:rsidR="00434A7A" w:rsidRDefault="00947439">
            <w:pPr>
              <w:rPr>
                <w:rFonts w:asciiTheme="minorHAnsi" w:hAnsiTheme="minorHAnsi" w:cs="Arial"/>
                <w:b/>
                <w:sz w:val="22"/>
                <w:szCs w:val="22"/>
              </w:rPr>
            </w:pPr>
            <w:r>
              <w:rPr>
                <w:rFonts w:asciiTheme="minorHAnsi" w:hAnsiTheme="minorHAnsi" w:cs="Arial"/>
                <w:b/>
                <w:sz w:val="22"/>
                <w:szCs w:val="22"/>
              </w:rPr>
              <w:t>Post Title:</w:t>
            </w:r>
            <w:r>
              <w:rPr>
                <w:rFonts w:asciiTheme="minorHAnsi" w:hAnsiTheme="minorHAnsi" w:cs="Arial"/>
                <w:sz w:val="22"/>
                <w:szCs w:val="22"/>
              </w:rPr>
              <w:t xml:space="preserve"> </w:t>
            </w:r>
            <w:r w:rsidR="003908B2">
              <w:rPr>
                <w:rFonts w:asciiTheme="minorHAnsi" w:hAnsiTheme="minorHAnsi" w:cs="Arial"/>
                <w:sz w:val="22"/>
                <w:szCs w:val="22"/>
              </w:rPr>
              <w:t xml:space="preserve">Director of </w:t>
            </w:r>
            <w:r w:rsidR="00126A0C">
              <w:rPr>
                <w:rFonts w:asciiTheme="minorHAnsi" w:hAnsiTheme="minorHAnsi" w:cs="Arial"/>
                <w:sz w:val="22"/>
                <w:szCs w:val="22"/>
              </w:rPr>
              <w:t xml:space="preserve">Technical Services </w:t>
            </w:r>
          </w:p>
        </w:tc>
        <w:tc>
          <w:tcPr>
            <w:tcW w:w="4110" w:type="dxa"/>
            <w:tcBorders>
              <w:top w:val="single" w:sz="4" w:space="0" w:color="000000"/>
              <w:left w:val="single" w:sz="4" w:space="0" w:color="000000"/>
              <w:bottom w:val="single" w:sz="4" w:space="0" w:color="000000"/>
              <w:right w:val="single" w:sz="4" w:space="0" w:color="000000"/>
            </w:tcBorders>
            <w:shd w:val="clear" w:color="auto" w:fill="BFBFBF"/>
          </w:tcPr>
          <w:p w:rsidR="00434A7A" w:rsidRDefault="00947439">
            <w:pPr>
              <w:rPr>
                <w:rFonts w:asciiTheme="minorHAnsi" w:hAnsiTheme="minorHAnsi" w:cs="Arial"/>
                <w:b/>
                <w:sz w:val="22"/>
                <w:szCs w:val="22"/>
              </w:rPr>
            </w:pPr>
            <w:r>
              <w:rPr>
                <w:rFonts w:asciiTheme="minorHAnsi" w:hAnsiTheme="minorHAnsi" w:cs="Arial"/>
                <w:b/>
                <w:sz w:val="22"/>
                <w:szCs w:val="22"/>
              </w:rPr>
              <w:t xml:space="preserve">Post Reference: </w:t>
            </w:r>
            <w:r w:rsidR="003908B2">
              <w:rPr>
                <w:rFonts w:asciiTheme="minorHAnsi" w:hAnsiTheme="minorHAnsi" w:cs="Arial"/>
                <w:b/>
                <w:sz w:val="22"/>
                <w:szCs w:val="22"/>
              </w:rPr>
              <w:t>JD211</w:t>
            </w:r>
          </w:p>
        </w:tc>
        <w:tc>
          <w:tcPr>
            <w:tcW w:w="4253" w:type="dxa"/>
            <w:tcBorders>
              <w:top w:val="single" w:sz="4" w:space="0" w:color="000000"/>
              <w:left w:val="single" w:sz="4" w:space="0" w:color="000000"/>
              <w:bottom w:val="single" w:sz="4" w:space="0" w:color="000000"/>
              <w:right w:val="single" w:sz="4" w:space="0" w:color="000000"/>
            </w:tcBorders>
            <w:shd w:val="clear" w:color="auto" w:fill="BFBFBF"/>
          </w:tcPr>
          <w:p w:rsidR="00434A7A" w:rsidRDefault="00434A7A">
            <w:pPr>
              <w:rPr>
                <w:rFonts w:asciiTheme="minorHAnsi" w:hAnsiTheme="minorHAnsi" w:cs="Arial"/>
                <w:b/>
                <w:sz w:val="22"/>
                <w:szCs w:val="22"/>
              </w:rPr>
            </w:pPr>
          </w:p>
        </w:tc>
      </w:tr>
      <w:tr w:rsidR="00434A7A">
        <w:tc>
          <w:tcPr>
            <w:tcW w:w="1003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434A7A" w:rsidRDefault="00434A7A">
            <w:pPr>
              <w:rPr>
                <w:rFonts w:asciiTheme="minorHAnsi" w:hAnsiTheme="minorHAnsi" w:cs="Arial"/>
                <w:b/>
                <w:sz w:val="22"/>
                <w:szCs w:val="22"/>
              </w:rPr>
            </w:pPr>
          </w:p>
          <w:p w:rsidR="00386279" w:rsidRDefault="00947439" w:rsidP="00386279">
            <w:pPr>
              <w:rPr>
                <w:rFonts w:asciiTheme="minorHAnsi" w:hAnsiTheme="minorHAnsi" w:cs="Arial"/>
                <w:b/>
                <w:sz w:val="22"/>
                <w:szCs w:val="22"/>
              </w:rPr>
            </w:pPr>
            <w:r>
              <w:rPr>
                <w:rFonts w:asciiTheme="minorHAnsi" w:hAnsiTheme="minorHAnsi" w:cs="Arial"/>
                <w:b/>
                <w:sz w:val="22"/>
                <w:szCs w:val="22"/>
              </w:rPr>
              <w:t xml:space="preserve">Summary of the Role: </w:t>
            </w:r>
          </w:p>
          <w:p w:rsidR="00386279" w:rsidRDefault="00386279" w:rsidP="00386279">
            <w:pPr>
              <w:rPr>
                <w:rFonts w:asciiTheme="minorHAnsi" w:hAnsiTheme="minorHAnsi" w:cstheme="minorHAnsi"/>
                <w:color w:val="000000" w:themeColor="text1"/>
                <w:sz w:val="22"/>
                <w:szCs w:val="22"/>
              </w:rPr>
            </w:pPr>
          </w:p>
          <w:p w:rsidR="005B74EF" w:rsidRPr="005B74EF" w:rsidRDefault="005B74EF" w:rsidP="00386279">
            <w:pPr>
              <w:rPr>
                <w:rFonts w:asciiTheme="minorHAnsi" w:hAnsiTheme="minorHAnsi" w:cs="Arial"/>
                <w:b/>
                <w:sz w:val="22"/>
                <w:szCs w:val="22"/>
              </w:rPr>
            </w:pPr>
            <w:r w:rsidRPr="005B74EF">
              <w:rPr>
                <w:rFonts w:asciiTheme="minorHAnsi" w:hAnsiTheme="minorHAnsi" w:cstheme="minorHAnsi"/>
                <w:color w:val="000000" w:themeColor="text1"/>
                <w:sz w:val="22"/>
                <w:szCs w:val="22"/>
              </w:rPr>
              <w:t>Reporting to the </w:t>
            </w:r>
            <w:r w:rsidR="00866CCF">
              <w:rPr>
                <w:rFonts w:asciiTheme="minorHAnsi" w:hAnsiTheme="minorHAnsi" w:cstheme="minorHAnsi"/>
                <w:color w:val="000000" w:themeColor="text1"/>
                <w:sz w:val="22"/>
                <w:szCs w:val="22"/>
              </w:rPr>
              <w:t>S</w:t>
            </w:r>
            <w:r>
              <w:rPr>
                <w:rFonts w:asciiTheme="minorHAnsi" w:hAnsiTheme="minorHAnsi" w:cstheme="minorHAnsi"/>
                <w:color w:val="000000" w:themeColor="text1"/>
                <w:sz w:val="22"/>
                <w:szCs w:val="22"/>
              </w:rPr>
              <w:t>trategic Director of</w:t>
            </w:r>
            <w:r w:rsidR="00CC3317">
              <w:rPr>
                <w:rFonts w:asciiTheme="minorHAnsi" w:hAnsiTheme="minorHAnsi" w:cstheme="minorHAnsi"/>
                <w:color w:val="000000" w:themeColor="text1"/>
                <w:sz w:val="22"/>
                <w:szCs w:val="22"/>
              </w:rPr>
              <w:t xml:space="preserve"> Operations</w:t>
            </w:r>
            <w:r w:rsidRPr="005B74EF">
              <w:rPr>
                <w:rFonts w:asciiTheme="minorHAnsi" w:hAnsiTheme="minorHAnsi" w:cstheme="minorHAnsi"/>
                <w:color w:val="000000" w:themeColor="text1"/>
                <w:sz w:val="22"/>
                <w:szCs w:val="22"/>
              </w:rPr>
              <w:t>, the</w:t>
            </w:r>
            <w:r w:rsidR="001D7D3E">
              <w:rPr>
                <w:rFonts w:asciiTheme="minorHAnsi" w:hAnsiTheme="minorHAnsi" w:cstheme="minorHAnsi"/>
                <w:color w:val="000000" w:themeColor="text1"/>
                <w:sz w:val="22"/>
                <w:szCs w:val="22"/>
              </w:rPr>
              <w:t xml:space="preserve"> </w:t>
            </w:r>
            <w:r w:rsidR="00CC3317">
              <w:rPr>
                <w:rFonts w:asciiTheme="minorHAnsi" w:hAnsiTheme="minorHAnsi" w:cstheme="minorHAnsi"/>
                <w:color w:val="000000" w:themeColor="text1"/>
                <w:sz w:val="22"/>
                <w:szCs w:val="22"/>
              </w:rPr>
              <w:t xml:space="preserve">Director of </w:t>
            </w:r>
            <w:r w:rsidR="00126A0C">
              <w:rPr>
                <w:rFonts w:asciiTheme="minorHAnsi" w:hAnsiTheme="minorHAnsi" w:cstheme="minorHAnsi"/>
                <w:color w:val="000000" w:themeColor="text1"/>
                <w:sz w:val="22"/>
                <w:szCs w:val="22"/>
              </w:rPr>
              <w:t>Technical S</w:t>
            </w:r>
            <w:r w:rsidR="00575667">
              <w:rPr>
                <w:rFonts w:asciiTheme="minorHAnsi" w:hAnsiTheme="minorHAnsi" w:cstheme="minorHAnsi"/>
                <w:color w:val="000000" w:themeColor="text1"/>
                <w:sz w:val="22"/>
                <w:szCs w:val="22"/>
              </w:rPr>
              <w:t>olutions</w:t>
            </w:r>
            <w:r w:rsidRPr="005B74EF">
              <w:rPr>
                <w:rFonts w:asciiTheme="minorHAnsi" w:hAnsiTheme="minorHAnsi" w:cstheme="minorHAnsi"/>
                <w:color w:val="000000" w:themeColor="text1"/>
                <w:sz w:val="22"/>
                <w:szCs w:val="22"/>
              </w:rPr>
              <w:t xml:space="preserve"> will lead the delivery of engineering services across the entire estate. Ensuring that buildings are safe, compliant, resilient, well maintained and present as an attractive</w:t>
            </w:r>
            <w:r>
              <w:rPr>
                <w:rFonts w:asciiTheme="minorHAnsi" w:hAnsiTheme="minorHAnsi" w:cstheme="minorHAnsi"/>
                <w:color w:val="000000" w:themeColor="text1"/>
                <w:sz w:val="22"/>
                <w:szCs w:val="22"/>
              </w:rPr>
              <w:t xml:space="preserve"> health care</w:t>
            </w:r>
            <w:r w:rsidRPr="005B74EF">
              <w:rPr>
                <w:rFonts w:asciiTheme="minorHAnsi" w:hAnsiTheme="minorHAnsi" w:cstheme="minorHAnsi"/>
                <w:color w:val="000000" w:themeColor="text1"/>
                <w:sz w:val="22"/>
                <w:szCs w:val="22"/>
              </w:rPr>
              <w:t xml:space="preserve"> environment for the benefit o</w:t>
            </w:r>
            <w:r w:rsidR="00D162FE">
              <w:rPr>
                <w:rFonts w:asciiTheme="minorHAnsi" w:hAnsiTheme="minorHAnsi" w:cstheme="minorHAnsi"/>
                <w:color w:val="000000" w:themeColor="text1"/>
                <w:sz w:val="22"/>
                <w:szCs w:val="22"/>
              </w:rPr>
              <w:t>f</w:t>
            </w:r>
            <w:r w:rsidRPr="005B74EF">
              <w:rPr>
                <w:rFonts w:asciiTheme="minorHAnsi" w:hAnsiTheme="minorHAnsi" w:cstheme="minorHAnsi"/>
                <w:color w:val="000000" w:themeColor="text1"/>
                <w:sz w:val="22"/>
                <w:szCs w:val="22"/>
              </w:rPr>
              <w:t xml:space="preserve"> </w:t>
            </w:r>
            <w:r w:rsidR="00D162FE">
              <w:rPr>
                <w:rFonts w:asciiTheme="minorHAnsi" w:hAnsiTheme="minorHAnsi" w:cstheme="minorHAnsi"/>
                <w:color w:val="000000" w:themeColor="text1"/>
                <w:sz w:val="22"/>
                <w:szCs w:val="22"/>
              </w:rPr>
              <w:t>patients and staff</w:t>
            </w:r>
            <w:r>
              <w:rPr>
                <w:rFonts w:asciiTheme="minorHAnsi" w:hAnsiTheme="minorHAnsi" w:cstheme="minorHAnsi"/>
                <w:color w:val="000000" w:themeColor="text1"/>
                <w:sz w:val="22"/>
                <w:szCs w:val="22"/>
              </w:rPr>
              <w:t>.</w:t>
            </w:r>
            <w:r w:rsidR="0079364A">
              <w:rPr>
                <w:rFonts w:asciiTheme="minorHAnsi" w:hAnsiTheme="minorHAnsi" w:cstheme="minorHAnsi"/>
                <w:color w:val="000000" w:themeColor="text1"/>
                <w:sz w:val="22"/>
                <w:szCs w:val="22"/>
              </w:rPr>
              <w:t xml:space="preserve"> The post holder with responsible for an overarching budget </w:t>
            </w:r>
            <w:r w:rsidR="00C7669A">
              <w:rPr>
                <w:rFonts w:asciiTheme="minorHAnsi" w:hAnsiTheme="minorHAnsi" w:cstheme="minorHAnsi"/>
                <w:color w:val="000000" w:themeColor="text1"/>
                <w:sz w:val="22"/>
                <w:szCs w:val="22"/>
              </w:rPr>
              <w:t xml:space="preserve">of </w:t>
            </w:r>
            <w:r w:rsidR="0079364A">
              <w:rPr>
                <w:rFonts w:asciiTheme="minorHAnsi" w:hAnsiTheme="minorHAnsi" w:cstheme="minorHAnsi"/>
                <w:color w:val="000000" w:themeColor="text1"/>
                <w:sz w:val="22"/>
                <w:szCs w:val="22"/>
              </w:rPr>
              <w:t>circa £11.5M per annum.</w:t>
            </w:r>
          </w:p>
          <w:p w:rsidR="005B74EF" w:rsidRPr="005B74EF" w:rsidRDefault="005B74EF" w:rsidP="009818FB">
            <w:pPr>
              <w:shd w:val="clear" w:color="auto" w:fill="FFFFFF"/>
              <w:suppressAutoHyphens w:val="0"/>
              <w:overflowPunct/>
              <w:spacing w:before="100" w:beforeAutospacing="1" w:after="100" w:afterAutospacing="1"/>
              <w:textAlignment w:val="auto"/>
              <w:rPr>
                <w:rFonts w:asciiTheme="minorHAnsi" w:hAnsiTheme="minorHAnsi" w:cstheme="minorHAnsi"/>
                <w:color w:val="000000" w:themeColor="text1"/>
                <w:sz w:val="22"/>
                <w:szCs w:val="22"/>
              </w:rPr>
            </w:pPr>
            <w:r w:rsidRPr="005B74EF">
              <w:rPr>
                <w:rFonts w:asciiTheme="minorHAnsi" w:hAnsiTheme="minorHAnsi" w:cstheme="minorHAnsi"/>
                <w:color w:val="000000" w:themeColor="text1"/>
                <w:sz w:val="22"/>
                <w:szCs w:val="22"/>
              </w:rPr>
              <w:t xml:space="preserve">This strategic role gives the postholder autonomy for defining, executing and monitoring a number of business-critical strategies including – </w:t>
            </w:r>
            <w:r w:rsidR="00386279">
              <w:rPr>
                <w:rFonts w:asciiTheme="minorHAnsi" w:hAnsiTheme="minorHAnsi" w:cstheme="minorHAnsi"/>
                <w:color w:val="000000" w:themeColor="text1"/>
                <w:sz w:val="22"/>
                <w:szCs w:val="22"/>
              </w:rPr>
              <w:t>Site</w:t>
            </w:r>
            <w:r w:rsidRPr="005B74EF">
              <w:rPr>
                <w:rFonts w:asciiTheme="minorHAnsi" w:hAnsiTheme="minorHAnsi" w:cstheme="minorHAnsi"/>
                <w:color w:val="000000" w:themeColor="text1"/>
                <w:sz w:val="22"/>
                <w:szCs w:val="22"/>
              </w:rPr>
              <w:t xml:space="preserve"> Infrastructure </w:t>
            </w:r>
            <w:r w:rsidR="00386279">
              <w:rPr>
                <w:rFonts w:asciiTheme="minorHAnsi" w:hAnsiTheme="minorHAnsi" w:cstheme="minorHAnsi"/>
                <w:color w:val="000000" w:themeColor="text1"/>
                <w:sz w:val="22"/>
                <w:szCs w:val="22"/>
              </w:rPr>
              <w:t>m</w:t>
            </w:r>
            <w:r w:rsidRPr="005B74EF">
              <w:rPr>
                <w:rFonts w:asciiTheme="minorHAnsi" w:hAnsiTheme="minorHAnsi" w:cstheme="minorHAnsi"/>
                <w:color w:val="000000" w:themeColor="text1"/>
                <w:sz w:val="22"/>
                <w:szCs w:val="22"/>
              </w:rPr>
              <w:t>aster-</w:t>
            </w:r>
            <w:r w:rsidR="00386279">
              <w:rPr>
                <w:rFonts w:asciiTheme="minorHAnsi" w:hAnsiTheme="minorHAnsi" w:cstheme="minorHAnsi"/>
                <w:color w:val="000000" w:themeColor="text1"/>
                <w:sz w:val="22"/>
                <w:szCs w:val="22"/>
              </w:rPr>
              <w:t>p</w:t>
            </w:r>
            <w:r w:rsidRPr="005B74EF">
              <w:rPr>
                <w:rFonts w:asciiTheme="minorHAnsi" w:hAnsiTheme="minorHAnsi" w:cstheme="minorHAnsi"/>
                <w:color w:val="000000" w:themeColor="text1"/>
                <w:sz w:val="22"/>
                <w:szCs w:val="22"/>
              </w:rPr>
              <w:t xml:space="preserve">lanning, </w:t>
            </w:r>
            <w:r w:rsidR="00386279">
              <w:rPr>
                <w:rFonts w:asciiTheme="minorHAnsi" w:hAnsiTheme="minorHAnsi" w:cstheme="minorHAnsi"/>
                <w:color w:val="000000" w:themeColor="text1"/>
                <w:sz w:val="22"/>
                <w:szCs w:val="22"/>
              </w:rPr>
              <w:t>t</w:t>
            </w:r>
            <w:r w:rsidRPr="005B74EF">
              <w:rPr>
                <w:rFonts w:asciiTheme="minorHAnsi" w:hAnsiTheme="minorHAnsi" w:cstheme="minorHAnsi"/>
                <w:color w:val="000000" w:themeColor="text1"/>
                <w:sz w:val="22"/>
                <w:szCs w:val="22"/>
              </w:rPr>
              <w:t xml:space="preserve">echnical </w:t>
            </w:r>
            <w:r w:rsidR="00386279">
              <w:rPr>
                <w:rFonts w:asciiTheme="minorHAnsi" w:hAnsiTheme="minorHAnsi" w:cstheme="minorHAnsi"/>
                <w:color w:val="000000" w:themeColor="text1"/>
                <w:sz w:val="22"/>
                <w:szCs w:val="22"/>
              </w:rPr>
              <w:t>l</w:t>
            </w:r>
            <w:r w:rsidRPr="005B74EF">
              <w:rPr>
                <w:rFonts w:asciiTheme="minorHAnsi" w:hAnsiTheme="minorHAnsi" w:cstheme="minorHAnsi"/>
                <w:color w:val="000000" w:themeColor="text1"/>
                <w:sz w:val="22"/>
                <w:szCs w:val="22"/>
              </w:rPr>
              <w:t xml:space="preserve">eadership, </w:t>
            </w:r>
            <w:r w:rsidR="00386279">
              <w:rPr>
                <w:rFonts w:asciiTheme="minorHAnsi" w:hAnsiTheme="minorHAnsi" w:cstheme="minorHAnsi"/>
                <w:color w:val="000000" w:themeColor="text1"/>
                <w:sz w:val="22"/>
                <w:szCs w:val="22"/>
              </w:rPr>
              <w:t>l</w:t>
            </w:r>
            <w:r w:rsidRPr="005B74EF">
              <w:rPr>
                <w:rFonts w:asciiTheme="minorHAnsi" w:hAnsiTheme="minorHAnsi" w:cstheme="minorHAnsi"/>
                <w:color w:val="000000" w:themeColor="text1"/>
                <w:sz w:val="22"/>
                <w:szCs w:val="22"/>
              </w:rPr>
              <w:t xml:space="preserve">ong </w:t>
            </w:r>
            <w:r w:rsidR="00386279">
              <w:rPr>
                <w:rFonts w:asciiTheme="minorHAnsi" w:hAnsiTheme="minorHAnsi" w:cstheme="minorHAnsi"/>
                <w:color w:val="000000" w:themeColor="text1"/>
                <w:sz w:val="22"/>
                <w:szCs w:val="22"/>
              </w:rPr>
              <w:t>t</w:t>
            </w:r>
            <w:r w:rsidRPr="005B74EF">
              <w:rPr>
                <w:rFonts w:asciiTheme="minorHAnsi" w:hAnsiTheme="minorHAnsi" w:cstheme="minorHAnsi"/>
                <w:color w:val="000000" w:themeColor="text1"/>
                <w:sz w:val="22"/>
                <w:szCs w:val="22"/>
              </w:rPr>
              <w:t xml:space="preserve">erm </w:t>
            </w:r>
            <w:r w:rsidR="00386279">
              <w:rPr>
                <w:rFonts w:asciiTheme="minorHAnsi" w:hAnsiTheme="minorHAnsi" w:cstheme="minorHAnsi"/>
                <w:color w:val="000000" w:themeColor="text1"/>
                <w:sz w:val="22"/>
                <w:szCs w:val="22"/>
              </w:rPr>
              <w:t>m</w:t>
            </w:r>
            <w:r w:rsidRPr="005B74EF">
              <w:rPr>
                <w:rFonts w:asciiTheme="minorHAnsi" w:hAnsiTheme="minorHAnsi" w:cstheme="minorHAnsi"/>
                <w:color w:val="000000" w:themeColor="text1"/>
                <w:sz w:val="22"/>
                <w:szCs w:val="22"/>
              </w:rPr>
              <w:t xml:space="preserve">aintenance </w:t>
            </w:r>
            <w:r w:rsidR="00386279">
              <w:rPr>
                <w:rFonts w:asciiTheme="minorHAnsi" w:hAnsiTheme="minorHAnsi" w:cstheme="minorHAnsi"/>
                <w:color w:val="000000" w:themeColor="text1"/>
                <w:sz w:val="22"/>
                <w:szCs w:val="22"/>
              </w:rPr>
              <w:t>p</w:t>
            </w:r>
            <w:r w:rsidRPr="005B74EF">
              <w:rPr>
                <w:rFonts w:asciiTheme="minorHAnsi" w:hAnsiTheme="minorHAnsi" w:cstheme="minorHAnsi"/>
                <w:color w:val="000000" w:themeColor="text1"/>
                <w:sz w:val="22"/>
                <w:szCs w:val="22"/>
              </w:rPr>
              <w:t>rogramme,</w:t>
            </w:r>
            <w:r w:rsidR="00386279">
              <w:rPr>
                <w:rFonts w:asciiTheme="minorHAnsi" w:hAnsiTheme="minorHAnsi" w:cstheme="minorHAnsi"/>
                <w:color w:val="000000" w:themeColor="text1"/>
                <w:sz w:val="22"/>
                <w:szCs w:val="22"/>
              </w:rPr>
              <w:t xml:space="preserve"> capital investment</w:t>
            </w:r>
            <w:r w:rsidR="00D162FE">
              <w:rPr>
                <w:rFonts w:asciiTheme="minorHAnsi" w:hAnsiTheme="minorHAnsi" w:cstheme="minorHAnsi"/>
                <w:color w:val="000000" w:themeColor="text1"/>
                <w:sz w:val="22"/>
                <w:szCs w:val="22"/>
              </w:rPr>
              <w:t xml:space="preserve"> design</w:t>
            </w:r>
            <w:r w:rsidR="00386279">
              <w:rPr>
                <w:rFonts w:asciiTheme="minorHAnsi" w:hAnsiTheme="minorHAnsi" w:cstheme="minorHAnsi"/>
                <w:color w:val="000000" w:themeColor="text1"/>
                <w:sz w:val="22"/>
                <w:szCs w:val="22"/>
              </w:rPr>
              <w:t xml:space="preserve"> oversight pertaining to HTM / HBN compliance, </w:t>
            </w:r>
            <w:r w:rsidR="005719D8">
              <w:rPr>
                <w:rFonts w:asciiTheme="minorHAnsi" w:hAnsiTheme="minorHAnsi" w:cstheme="minorHAnsi"/>
                <w:color w:val="000000" w:themeColor="text1"/>
                <w:sz w:val="22"/>
                <w:szCs w:val="22"/>
              </w:rPr>
              <w:t>statutory and mandatory compliance delivery, development</w:t>
            </w:r>
            <w:r w:rsidR="00386279">
              <w:rPr>
                <w:rFonts w:asciiTheme="minorHAnsi" w:hAnsiTheme="minorHAnsi" w:cstheme="minorHAnsi"/>
                <w:color w:val="000000" w:themeColor="text1"/>
                <w:sz w:val="22"/>
                <w:szCs w:val="22"/>
              </w:rPr>
              <w:t xml:space="preserve"> of engineering best practice across all of 2gether’s managed estate services</w:t>
            </w:r>
            <w:r w:rsidR="00520630">
              <w:rPr>
                <w:rFonts w:asciiTheme="minorHAnsi" w:hAnsiTheme="minorHAnsi" w:cstheme="minorHAnsi"/>
                <w:color w:val="000000" w:themeColor="text1"/>
                <w:sz w:val="22"/>
                <w:szCs w:val="22"/>
              </w:rPr>
              <w:t>, implementation of new business estate service requirements and standards.</w:t>
            </w:r>
            <w:r w:rsidR="007C4224">
              <w:rPr>
                <w:rFonts w:asciiTheme="minorHAnsi" w:hAnsiTheme="minorHAnsi" w:cstheme="minorHAnsi"/>
                <w:color w:val="000000" w:themeColor="text1"/>
                <w:sz w:val="22"/>
                <w:szCs w:val="22"/>
              </w:rPr>
              <w:t xml:space="preserve"> The post holder wi</w:t>
            </w:r>
            <w:r w:rsidR="004F7F30">
              <w:rPr>
                <w:rFonts w:asciiTheme="minorHAnsi" w:hAnsiTheme="minorHAnsi" w:cstheme="minorHAnsi"/>
                <w:color w:val="000000" w:themeColor="text1"/>
                <w:sz w:val="22"/>
                <w:szCs w:val="22"/>
              </w:rPr>
              <w:t xml:space="preserve">ll </w:t>
            </w:r>
            <w:r w:rsidR="007C4224">
              <w:rPr>
                <w:rFonts w:asciiTheme="minorHAnsi" w:hAnsiTheme="minorHAnsi" w:cstheme="minorHAnsi"/>
                <w:color w:val="000000" w:themeColor="text1"/>
                <w:sz w:val="22"/>
                <w:szCs w:val="22"/>
              </w:rPr>
              <w:t>be responsible for the appointment of all AP’s (across all disciplines)</w:t>
            </w:r>
            <w:r w:rsidR="00377BA0">
              <w:rPr>
                <w:rFonts w:asciiTheme="minorHAnsi" w:hAnsiTheme="minorHAnsi" w:cstheme="minorHAnsi"/>
                <w:color w:val="000000" w:themeColor="text1"/>
                <w:sz w:val="22"/>
                <w:szCs w:val="22"/>
              </w:rPr>
              <w:t>,</w:t>
            </w:r>
            <w:r w:rsidR="007C4224">
              <w:rPr>
                <w:rFonts w:asciiTheme="minorHAnsi" w:hAnsiTheme="minorHAnsi" w:cstheme="minorHAnsi"/>
                <w:color w:val="000000" w:themeColor="text1"/>
                <w:sz w:val="22"/>
                <w:szCs w:val="22"/>
              </w:rPr>
              <w:t xml:space="preserve"> in conjunction with successful assessments by discipline AE’s</w:t>
            </w:r>
            <w:r w:rsidR="001D7D3E">
              <w:rPr>
                <w:rFonts w:asciiTheme="minorHAnsi" w:hAnsiTheme="minorHAnsi" w:cstheme="minorHAnsi"/>
                <w:color w:val="000000" w:themeColor="text1"/>
                <w:sz w:val="22"/>
                <w:szCs w:val="22"/>
              </w:rPr>
              <w:t>,</w:t>
            </w:r>
            <w:r w:rsidR="00377BA0">
              <w:rPr>
                <w:rFonts w:asciiTheme="minorHAnsi" w:hAnsiTheme="minorHAnsi" w:cstheme="minorHAnsi"/>
                <w:color w:val="000000" w:themeColor="text1"/>
                <w:sz w:val="22"/>
                <w:szCs w:val="22"/>
              </w:rPr>
              <w:t xml:space="preserve"> in the capacity of the designated person. Also, to o</w:t>
            </w:r>
            <w:r w:rsidR="001D7D3E" w:rsidRPr="001D7D3E">
              <w:rPr>
                <w:rFonts w:asciiTheme="minorHAnsi" w:hAnsiTheme="minorHAnsi" w:cstheme="minorHAnsi"/>
                <w:color w:val="000000" w:themeColor="text1"/>
                <w:sz w:val="22"/>
                <w:szCs w:val="22"/>
              </w:rPr>
              <w:t>versee the delivery of national data compilations such as ERIC and PAM, ensuring data is accurate and timelines are met.</w:t>
            </w:r>
          </w:p>
          <w:p w:rsidR="001D7D3E" w:rsidRPr="001D7D3E" w:rsidRDefault="00947439" w:rsidP="009818FB">
            <w:pPr>
              <w:spacing w:line="249" w:lineRule="auto"/>
              <w:ind w:right="200"/>
              <w:rPr>
                <w:rFonts w:ascii="Calibri" w:eastAsia="Arial" w:hAnsi="Calibri" w:cs="Arial"/>
                <w:sz w:val="22"/>
                <w:szCs w:val="22"/>
              </w:rPr>
            </w:pPr>
            <w:r>
              <w:rPr>
                <w:rFonts w:ascii="Calibri" w:eastAsia="Arial" w:hAnsi="Calibri" w:cs="Arial"/>
                <w:sz w:val="22"/>
                <w:szCs w:val="22"/>
              </w:rPr>
              <w:t>The post holder will ensure that the infrastructure on each of 2Gether’s sites supports the provision of high quality, safe care and delivers a positive experience for all that use them. In achieving this, the post holder is required to ensure that the company meets all its statutory and regulatory requirements</w:t>
            </w:r>
            <w:r w:rsidR="001D7D3E">
              <w:rPr>
                <w:rFonts w:ascii="Calibri" w:eastAsia="Arial" w:hAnsi="Calibri" w:cs="Arial"/>
                <w:sz w:val="22"/>
                <w:szCs w:val="22"/>
              </w:rPr>
              <w:t>, and</w:t>
            </w:r>
            <w:r w:rsidR="001D7D3E" w:rsidRPr="001D7D3E">
              <w:rPr>
                <w:rFonts w:ascii="Calibri" w:eastAsia="Arial" w:hAnsi="Calibri" w:cs="Arial"/>
                <w:sz w:val="22"/>
                <w:szCs w:val="22"/>
              </w:rPr>
              <w:t xml:space="preserve"> lead in the Care Quality Commission assurance process for the outcomes that relate to the department and to provide evidence in relation to the outcome standards.</w:t>
            </w:r>
          </w:p>
          <w:p w:rsidR="00434A7A" w:rsidRDefault="001D7D3E">
            <w:pPr>
              <w:spacing w:line="249" w:lineRule="auto"/>
              <w:ind w:right="200"/>
              <w:rPr>
                <w:rFonts w:ascii="Calibri" w:eastAsia="Arial" w:hAnsi="Calibri" w:cs="Arial"/>
                <w:sz w:val="22"/>
                <w:szCs w:val="22"/>
              </w:rPr>
            </w:pPr>
            <w:r>
              <w:rPr>
                <w:rFonts w:ascii="Calibri" w:eastAsia="Arial" w:hAnsi="Calibri" w:cs="Arial"/>
                <w:sz w:val="22"/>
                <w:szCs w:val="22"/>
              </w:rPr>
              <w:t xml:space="preserve"> </w:t>
            </w:r>
          </w:p>
          <w:p w:rsidR="00434A7A" w:rsidRDefault="00434A7A">
            <w:pPr>
              <w:spacing w:line="206" w:lineRule="exact"/>
              <w:rPr>
                <w:rFonts w:ascii="Calibri" w:eastAsia="Arial" w:hAnsi="Calibri" w:cs="Arial"/>
                <w:b/>
                <w:sz w:val="22"/>
                <w:szCs w:val="22"/>
              </w:rPr>
            </w:pPr>
          </w:p>
          <w:p w:rsidR="009818FB" w:rsidRDefault="009818FB">
            <w:pPr>
              <w:spacing w:line="206" w:lineRule="exact"/>
              <w:rPr>
                <w:rFonts w:ascii="Calibri" w:eastAsia="Arial" w:hAnsi="Calibri" w:cs="Arial"/>
                <w:b/>
                <w:sz w:val="22"/>
                <w:szCs w:val="22"/>
              </w:rPr>
            </w:pPr>
          </w:p>
          <w:p w:rsidR="009818FB" w:rsidRDefault="009818FB">
            <w:pPr>
              <w:spacing w:line="206" w:lineRule="exact"/>
              <w:rPr>
                <w:rFonts w:ascii="Calibri" w:eastAsia="Arial" w:hAnsi="Calibri" w:cs="Arial"/>
                <w:b/>
                <w:sz w:val="22"/>
                <w:szCs w:val="22"/>
              </w:rPr>
            </w:pPr>
          </w:p>
          <w:p w:rsidR="00434A7A" w:rsidRPr="00386279" w:rsidRDefault="00947439" w:rsidP="00386279">
            <w:pPr>
              <w:spacing w:line="241" w:lineRule="atLeast"/>
              <w:rPr>
                <w:rFonts w:ascii="Calibri" w:eastAsia="Calibri" w:hAnsi="Calibri" w:cs="Helvetica Neue"/>
                <w:color w:val="000000"/>
                <w:sz w:val="22"/>
                <w:szCs w:val="22"/>
                <w:lang w:eastAsia="en-US"/>
              </w:rPr>
            </w:pPr>
            <w:r>
              <w:rPr>
                <w:rFonts w:ascii="Calibri" w:eastAsia="Calibri" w:hAnsi="Calibri" w:cs="Helvetica Neue"/>
                <w:color w:val="000000"/>
                <w:sz w:val="22"/>
                <w:szCs w:val="22"/>
                <w:lang w:eastAsia="en-US"/>
              </w:rPr>
              <w:t xml:space="preserve">To </w:t>
            </w:r>
            <w:r w:rsidR="005719D8">
              <w:rPr>
                <w:rFonts w:ascii="Calibri" w:eastAsia="Calibri" w:hAnsi="Calibri" w:cs="Helvetica Neue"/>
                <w:color w:val="000000"/>
                <w:sz w:val="22"/>
                <w:szCs w:val="22"/>
                <w:lang w:eastAsia="en-US"/>
              </w:rPr>
              <w:t>advise and support the</w:t>
            </w:r>
            <w:r w:rsidR="001D7D3E">
              <w:rPr>
                <w:rFonts w:asciiTheme="minorHAnsi" w:hAnsiTheme="minorHAnsi"/>
                <w:sz w:val="22"/>
                <w:szCs w:val="22"/>
              </w:rPr>
              <w:t xml:space="preserve"> </w:t>
            </w:r>
            <w:r w:rsidR="0032308D">
              <w:rPr>
                <w:rFonts w:asciiTheme="minorHAnsi" w:hAnsiTheme="minorHAnsi"/>
                <w:sz w:val="22"/>
                <w:szCs w:val="22"/>
              </w:rPr>
              <w:t xml:space="preserve">General Managers and Heads of Estates </w:t>
            </w:r>
            <w:r w:rsidR="005719D8">
              <w:rPr>
                <w:rFonts w:ascii="Calibri" w:eastAsia="Calibri" w:hAnsi="Calibri" w:cs="Helvetica Neue"/>
                <w:color w:val="000000"/>
                <w:sz w:val="22"/>
                <w:szCs w:val="22"/>
                <w:lang w:eastAsia="en-US"/>
              </w:rPr>
              <w:t>in ensuring site-based estates practices are</w:t>
            </w:r>
            <w:r>
              <w:rPr>
                <w:rFonts w:ascii="Calibri" w:eastAsia="Calibri" w:hAnsi="Calibri" w:cs="Helvetica Neue"/>
                <w:color w:val="000000"/>
                <w:sz w:val="22"/>
                <w:szCs w:val="22"/>
                <w:lang w:eastAsia="en-US"/>
              </w:rPr>
              <w:t xml:space="preserve"> efficient, adaptive and responsive, in both the short and long-term, to</w:t>
            </w:r>
            <w:r w:rsidR="005719D8">
              <w:rPr>
                <w:rFonts w:ascii="Calibri" w:eastAsia="Calibri" w:hAnsi="Calibri" w:cs="Helvetica Neue"/>
                <w:color w:val="000000"/>
                <w:sz w:val="22"/>
                <w:szCs w:val="22"/>
                <w:lang w:eastAsia="en-US"/>
              </w:rPr>
              <w:t xml:space="preserve"> meet</w:t>
            </w:r>
            <w:r>
              <w:rPr>
                <w:rFonts w:ascii="Calibri" w:eastAsia="Calibri" w:hAnsi="Calibri" w:cs="Helvetica Neue"/>
                <w:color w:val="000000"/>
                <w:sz w:val="22"/>
                <w:szCs w:val="22"/>
                <w:lang w:eastAsia="en-US"/>
              </w:rPr>
              <w:t xml:space="preserve"> the strategic aims, objectives and priorities of 2Gether</w:t>
            </w:r>
            <w:r w:rsidR="004F7F30">
              <w:rPr>
                <w:rFonts w:ascii="Calibri" w:eastAsia="Calibri" w:hAnsi="Calibri" w:cs="Helvetica Neue"/>
                <w:color w:val="000000"/>
                <w:sz w:val="22"/>
                <w:szCs w:val="22"/>
                <w:lang w:eastAsia="en-US"/>
              </w:rPr>
              <w:t>’s</w:t>
            </w:r>
            <w:r>
              <w:rPr>
                <w:rFonts w:ascii="Calibri" w:eastAsia="Calibri" w:hAnsi="Calibri" w:cs="Helvetica Neue"/>
                <w:color w:val="000000"/>
                <w:sz w:val="22"/>
                <w:szCs w:val="22"/>
                <w:lang w:eastAsia="en-US"/>
              </w:rPr>
              <w:t xml:space="preserve"> customers. </w:t>
            </w:r>
            <w:r>
              <w:rPr>
                <w:rFonts w:ascii="Calibri" w:eastAsia="Arial" w:hAnsi="Calibri" w:cs="Arial"/>
                <w:sz w:val="22"/>
                <w:szCs w:val="22"/>
              </w:rPr>
              <w:t>To provide professional advice to 2Gether and its clients, including statutory health and safety requirements</w:t>
            </w:r>
            <w:r w:rsidR="00386279">
              <w:rPr>
                <w:rFonts w:ascii="Calibri" w:eastAsia="Arial" w:hAnsi="Calibri" w:cs="Arial"/>
                <w:sz w:val="22"/>
                <w:szCs w:val="22"/>
              </w:rPr>
              <w:t>.</w:t>
            </w:r>
            <w:r>
              <w:rPr>
                <w:rFonts w:ascii="Calibri" w:eastAsia="Arial" w:hAnsi="Calibri" w:cs="Arial"/>
                <w:sz w:val="22"/>
                <w:szCs w:val="22"/>
              </w:rPr>
              <w:t xml:space="preserve"> </w:t>
            </w:r>
          </w:p>
          <w:p w:rsidR="00434A7A" w:rsidRDefault="00434A7A">
            <w:pPr>
              <w:rPr>
                <w:rFonts w:ascii="Calibri" w:hAnsi="Calibri"/>
                <w:sz w:val="22"/>
                <w:szCs w:val="22"/>
                <w:lang w:eastAsia="en-US"/>
              </w:rPr>
            </w:pPr>
          </w:p>
          <w:p w:rsidR="00434A7A" w:rsidRDefault="00947439">
            <w:pPr>
              <w:pStyle w:val="Pa0"/>
              <w:rPr>
                <w:rFonts w:ascii="Calibri" w:hAnsi="Calibri" w:cs="Helvetica Neue"/>
                <w:color w:val="000000"/>
                <w:sz w:val="22"/>
                <w:szCs w:val="22"/>
              </w:rPr>
            </w:pPr>
            <w:r>
              <w:rPr>
                <w:rFonts w:ascii="Calibri" w:hAnsi="Calibri" w:cs="Helvetica Neue"/>
                <w:color w:val="000000"/>
                <w:sz w:val="22"/>
                <w:szCs w:val="22"/>
              </w:rPr>
              <w:t xml:space="preserve">The </w:t>
            </w:r>
            <w:r w:rsidR="00CC3317">
              <w:rPr>
                <w:rFonts w:ascii="Calibri" w:hAnsi="Calibri" w:cs="Helvetica Neue"/>
                <w:color w:val="000000"/>
                <w:sz w:val="22"/>
                <w:szCs w:val="22"/>
              </w:rPr>
              <w:t>Director of</w:t>
            </w:r>
            <w:r w:rsidR="00126A0C">
              <w:rPr>
                <w:rFonts w:ascii="Calibri" w:hAnsi="Calibri" w:cs="Helvetica Neue"/>
                <w:color w:val="000000"/>
                <w:sz w:val="22"/>
                <w:szCs w:val="22"/>
              </w:rPr>
              <w:t xml:space="preserve"> Technical S</w:t>
            </w:r>
            <w:r w:rsidR="00575667">
              <w:rPr>
                <w:rFonts w:ascii="Calibri" w:hAnsi="Calibri" w:cs="Helvetica Neue"/>
                <w:color w:val="000000"/>
                <w:sz w:val="22"/>
                <w:szCs w:val="22"/>
              </w:rPr>
              <w:t>olutions</w:t>
            </w:r>
            <w:bookmarkStart w:id="0" w:name="_GoBack"/>
            <w:bookmarkEnd w:id="0"/>
            <w:r>
              <w:rPr>
                <w:rFonts w:ascii="Calibri" w:hAnsi="Calibri" w:cs="Helvetica Neue"/>
                <w:color w:val="000000"/>
                <w:sz w:val="22"/>
                <w:szCs w:val="22"/>
              </w:rPr>
              <w:t xml:space="preserve"> is a senior and </w:t>
            </w:r>
            <w:r w:rsidR="005719D8">
              <w:rPr>
                <w:rFonts w:ascii="Calibri" w:hAnsi="Calibri" w:cs="Helvetica Neue"/>
                <w:color w:val="000000"/>
                <w:sz w:val="22"/>
                <w:szCs w:val="22"/>
              </w:rPr>
              <w:t>strategic</w:t>
            </w:r>
            <w:r>
              <w:rPr>
                <w:rFonts w:ascii="Calibri" w:hAnsi="Calibri" w:cs="Helvetica Neue"/>
                <w:color w:val="000000"/>
                <w:sz w:val="22"/>
                <w:szCs w:val="22"/>
              </w:rPr>
              <w:t xml:space="preserve"> post at 2Gether. Although the post holder is responsible for the development and operation of 2Gether’s estate, they need to be a </w:t>
            </w:r>
            <w:r w:rsidR="005719D8">
              <w:rPr>
                <w:rFonts w:ascii="Calibri" w:hAnsi="Calibri" w:cs="Helvetica Neue"/>
                <w:color w:val="000000"/>
                <w:sz w:val="22"/>
                <w:szCs w:val="22"/>
              </w:rPr>
              <w:t>leader</w:t>
            </w:r>
            <w:r>
              <w:rPr>
                <w:rFonts w:ascii="Calibri" w:hAnsi="Calibri" w:cs="Helvetica Neue"/>
                <w:color w:val="000000"/>
                <w:sz w:val="22"/>
                <w:szCs w:val="22"/>
              </w:rPr>
              <w:t xml:space="preserve"> of the highest calibre who can make a significant contribution to the development and delivery of 2Gether’s wider strategic aims and objectives and its operation</w:t>
            </w:r>
            <w:r w:rsidR="005719D8">
              <w:rPr>
                <w:rFonts w:ascii="Calibri" w:hAnsi="Calibri" w:cs="Helvetica Neue"/>
                <w:color w:val="000000"/>
                <w:sz w:val="22"/>
                <w:szCs w:val="22"/>
              </w:rPr>
              <w:t>al</w:t>
            </w:r>
            <w:r>
              <w:rPr>
                <w:rFonts w:ascii="Calibri" w:hAnsi="Calibri" w:cs="Helvetica Neue"/>
                <w:color w:val="000000"/>
                <w:sz w:val="22"/>
                <w:szCs w:val="22"/>
              </w:rPr>
              <w:t xml:space="preserve"> policies. They are expected to play a key leadership role within the senior management team </w:t>
            </w:r>
            <w:r>
              <w:rPr>
                <w:rFonts w:ascii="Calibri" w:hAnsi="Calibri"/>
                <w:sz w:val="22"/>
                <w:szCs w:val="22"/>
              </w:rPr>
              <w:t xml:space="preserve">by developing </w:t>
            </w:r>
            <w:r w:rsidR="005719D8">
              <w:rPr>
                <w:rFonts w:ascii="Calibri" w:hAnsi="Calibri"/>
                <w:sz w:val="22"/>
                <w:szCs w:val="22"/>
              </w:rPr>
              <w:t>sustainable and efficient engineering and estates management models, aligning with market requirements and industry best practices</w:t>
            </w:r>
            <w:r>
              <w:rPr>
                <w:rFonts w:ascii="Calibri" w:hAnsi="Calibri"/>
                <w:sz w:val="22"/>
                <w:szCs w:val="22"/>
              </w:rPr>
              <w:t>.</w:t>
            </w:r>
          </w:p>
          <w:p w:rsidR="00434A7A" w:rsidRDefault="00434A7A">
            <w:pPr>
              <w:rPr>
                <w:rFonts w:asciiTheme="minorHAnsi" w:hAnsiTheme="minorHAnsi"/>
                <w:sz w:val="22"/>
                <w:szCs w:val="22"/>
                <w:lang w:eastAsia="en-US"/>
              </w:rPr>
            </w:pPr>
          </w:p>
          <w:p w:rsidR="00434A7A" w:rsidRDefault="00434A7A">
            <w:pPr>
              <w:rPr>
                <w:rFonts w:asciiTheme="minorHAnsi" w:hAnsiTheme="minorHAnsi"/>
                <w:sz w:val="22"/>
                <w:szCs w:val="22"/>
                <w:lang w:eastAsia="en-US"/>
              </w:rPr>
            </w:pPr>
          </w:p>
          <w:p w:rsidR="00434A7A" w:rsidRDefault="00434A7A">
            <w:pPr>
              <w:rPr>
                <w:rFonts w:asciiTheme="minorHAnsi" w:hAnsiTheme="minorHAnsi"/>
                <w:sz w:val="22"/>
                <w:szCs w:val="22"/>
                <w:lang w:eastAsia="en-US"/>
              </w:rPr>
            </w:pPr>
          </w:p>
          <w:p w:rsidR="00434A7A" w:rsidRDefault="00434A7A">
            <w:pPr>
              <w:rPr>
                <w:rFonts w:asciiTheme="minorHAnsi" w:hAnsiTheme="minorHAnsi"/>
                <w:sz w:val="22"/>
                <w:szCs w:val="22"/>
                <w:lang w:eastAsia="en-US"/>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434A7A" w:rsidRDefault="00947439">
            <w:pPr>
              <w:rPr>
                <w:rFonts w:asciiTheme="minorHAnsi" w:hAnsiTheme="minorHAnsi" w:cs="Arial"/>
                <w:sz w:val="22"/>
                <w:szCs w:val="22"/>
              </w:rPr>
            </w:pPr>
            <w:r>
              <w:rPr>
                <w:rFonts w:asciiTheme="minorHAnsi" w:hAnsiTheme="minorHAnsi" w:cs="Arial"/>
                <w:b/>
                <w:sz w:val="22"/>
                <w:szCs w:val="22"/>
              </w:rPr>
              <w:t>Reports to:</w:t>
            </w:r>
            <w:r>
              <w:rPr>
                <w:rFonts w:asciiTheme="minorHAnsi" w:hAnsiTheme="minorHAnsi"/>
                <w:sz w:val="22"/>
                <w:szCs w:val="22"/>
              </w:rPr>
              <w:t xml:space="preserve"> </w:t>
            </w:r>
            <w:r w:rsidR="005B74EF">
              <w:rPr>
                <w:rFonts w:asciiTheme="minorHAnsi" w:hAnsiTheme="minorHAnsi"/>
                <w:sz w:val="22"/>
                <w:szCs w:val="22"/>
              </w:rPr>
              <w:t>Strategic Director of Operations</w:t>
            </w:r>
            <w:r w:rsidR="007F35F4">
              <w:rPr>
                <w:rFonts w:asciiTheme="minorHAnsi" w:hAnsiTheme="minorHAnsi"/>
                <w:sz w:val="22"/>
                <w:szCs w:val="22"/>
              </w:rPr>
              <w:t xml:space="preserve"> </w:t>
            </w:r>
          </w:p>
          <w:p w:rsidR="00434A7A" w:rsidRDefault="00434A7A">
            <w:pPr>
              <w:rPr>
                <w:rFonts w:asciiTheme="minorHAnsi" w:hAnsiTheme="minorHAnsi" w:cs="Arial"/>
                <w:sz w:val="22"/>
                <w:szCs w:val="22"/>
              </w:rPr>
            </w:pPr>
          </w:p>
          <w:p w:rsidR="00434A7A" w:rsidRDefault="00434A7A">
            <w:pPr>
              <w:rPr>
                <w:rFonts w:asciiTheme="minorHAnsi" w:hAnsiTheme="minorHAnsi" w:cs="Arial"/>
                <w:b/>
                <w:sz w:val="22"/>
                <w:szCs w:val="22"/>
              </w:rPr>
            </w:pPr>
          </w:p>
        </w:tc>
      </w:tr>
      <w:tr w:rsidR="00434A7A">
        <w:tc>
          <w:tcPr>
            <w:tcW w:w="10030"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434A7A" w:rsidRDefault="00434A7A">
            <w:pPr>
              <w:rPr>
                <w:rFonts w:asciiTheme="minorHAnsi" w:hAnsiTheme="minorHAnsi" w:cs="Arial"/>
                <w:b/>
                <w:color w:val="FF0000"/>
                <w:sz w:val="22"/>
                <w:szCs w:val="22"/>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434A7A" w:rsidRDefault="00947439" w:rsidP="0079364A">
            <w:pPr>
              <w:rPr>
                <w:rFonts w:asciiTheme="minorHAnsi" w:hAnsiTheme="minorHAnsi" w:cs="Arial"/>
                <w:sz w:val="22"/>
                <w:szCs w:val="22"/>
              </w:rPr>
            </w:pPr>
            <w:r>
              <w:rPr>
                <w:rFonts w:asciiTheme="minorHAnsi" w:hAnsiTheme="minorHAnsi" w:cs="Arial"/>
                <w:b/>
                <w:sz w:val="22"/>
                <w:szCs w:val="22"/>
              </w:rPr>
              <w:t>Base / Location</w:t>
            </w:r>
            <w:r w:rsidRPr="0079364A">
              <w:rPr>
                <w:rFonts w:asciiTheme="minorHAnsi" w:hAnsiTheme="minorHAnsi" w:cs="Arial"/>
                <w:sz w:val="22"/>
                <w:szCs w:val="22"/>
              </w:rPr>
              <w:t xml:space="preserve">: </w:t>
            </w:r>
            <w:r w:rsidR="005E4C79">
              <w:rPr>
                <w:rFonts w:asciiTheme="minorHAnsi" w:hAnsiTheme="minorHAnsi" w:cs="Arial"/>
                <w:sz w:val="22"/>
                <w:szCs w:val="22"/>
              </w:rPr>
              <w:t>Across East Kent</w:t>
            </w:r>
            <w:r w:rsidR="00866CCF">
              <w:rPr>
                <w:rFonts w:asciiTheme="minorHAnsi" w:hAnsiTheme="minorHAnsi" w:cs="Arial"/>
                <w:sz w:val="22"/>
                <w:szCs w:val="22"/>
              </w:rPr>
              <w:t xml:space="preserve"> University Foundation Trust </w:t>
            </w:r>
            <w:r w:rsidR="0079364A" w:rsidRPr="0079364A">
              <w:rPr>
                <w:rFonts w:asciiTheme="minorHAnsi" w:hAnsiTheme="minorHAnsi" w:cs="Arial"/>
                <w:sz w:val="22"/>
                <w:szCs w:val="22"/>
              </w:rPr>
              <w:t>Hospital</w:t>
            </w:r>
            <w:r w:rsidR="00866CCF">
              <w:rPr>
                <w:rFonts w:asciiTheme="minorHAnsi" w:hAnsiTheme="minorHAnsi" w:cs="Arial"/>
                <w:sz w:val="22"/>
                <w:szCs w:val="22"/>
              </w:rPr>
              <w:t>s.</w:t>
            </w:r>
          </w:p>
        </w:tc>
      </w:tr>
      <w:tr w:rsidR="00434A7A">
        <w:tc>
          <w:tcPr>
            <w:tcW w:w="10030" w:type="dxa"/>
            <w:gridSpan w:val="2"/>
            <w:tcBorders>
              <w:top w:val="single" w:sz="4" w:space="0" w:color="000000"/>
              <w:left w:val="single" w:sz="4" w:space="0" w:color="000000"/>
              <w:bottom w:val="single" w:sz="4" w:space="0" w:color="000000"/>
              <w:right w:val="single" w:sz="4" w:space="0" w:color="000000"/>
            </w:tcBorders>
            <w:shd w:val="clear" w:color="auto" w:fill="BFBFBF"/>
          </w:tcPr>
          <w:p w:rsidR="00434A7A" w:rsidRDefault="00947439">
            <w:pPr>
              <w:rPr>
                <w:rFonts w:asciiTheme="minorHAnsi" w:hAnsiTheme="minorHAnsi" w:cs="Arial"/>
                <w:b/>
                <w:sz w:val="22"/>
                <w:szCs w:val="22"/>
              </w:rPr>
            </w:pPr>
            <w:r>
              <w:rPr>
                <w:rFonts w:asciiTheme="minorHAnsi" w:hAnsiTheme="minorHAnsi" w:cs="Arial"/>
                <w:b/>
                <w:sz w:val="22"/>
                <w:szCs w:val="22"/>
              </w:rPr>
              <w:t>Key Responsibilities</w:t>
            </w:r>
          </w:p>
        </w:tc>
        <w:tc>
          <w:tcPr>
            <w:tcW w:w="4253" w:type="dxa"/>
            <w:tcBorders>
              <w:top w:val="single" w:sz="4" w:space="0" w:color="000000"/>
              <w:left w:val="single" w:sz="4" w:space="0" w:color="000000"/>
              <w:bottom w:val="single" w:sz="4" w:space="0" w:color="000000"/>
              <w:right w:val="single" w:sz="4" w:space="0" w:color="000000"/>
            </w:tcBorders>
            <w:shd w:val="clear" w:color="auto" w:fill="BFBFBF"/>
          </w:tcPr>
          <w:p w:rsidR="00434A7A" w:rsidRDefault="00947439">
            <w:pPr>
              <w:rPr>
                <w:rFonts w:asciiTheme="minorHAnsi" w:hAnsiTheme="minorHAnsi" w:cs="Arial"/>
                <w:b/>
                <w:sz w:val="22"/>
                <w:szCs w:val="22"/>
              </w:rPr>
            </w:pPr>
            <w:r>
              <w:rPr>
                <w:rFonts w:asciiTheme="minorHAnsi" w:hAnsiTheme="minorHAnsi" w:cs="Arial"/>
                <w:b/>
                <w:sz w:val="22"/>
                <w:szCs w:val="22"/>
              </w:rPr>
              <w:t>Working Relationships &amp; Contacts</w:t>
            </w:r>
          </w:p>
        </w:tc>
      </w:tr>
      <w:tr w:rsidR="00434A7A">
        <w:tc>
          <w:tcPr>
            <w:tcW w:w="10030" w:type="dxa"/>
            <w:gridSpan w:val="2"/>
            <w:tcBorders>
              <w:top w:val="single" w:sz="4" w:space="0" w:color="000000"/>
              <w:left w:val="single" w:sz="4" w:space="0" w:color="000000"/>
              <w:bottom w:val="single" w:sz="4" w:space="0" w:color="000000"/>
              <w:right w:val="single" w:sz="4" w:space="0" w:color="000000"/>
            </w:tcBorders>
            <w:shd w:val="clear" w:color="auto" w:fill="auto"/>
          </w:tcPr>
          <w:p w:rsidR="00434A7A" w:rsidRDefault="00947439">
            <w:pPr>
              <w:rPr>
                <w:rFonts w:ascii="Calibri" w:hAnsi="Calibri"/>
                <w:b/>
                <w:sz w:val="22"/>
                <w:szCs w:val="22"/>
              </w:rPr>
            </w:pPr>
            <w:r>
              <w:rPr>
                <w:rFonts w:ascii="Calibri" w:hAnsi="Calibri"/>
                <w:b/>
                <w:sz w:val="22"/>
                <w:szCs w:val="22"/>
              </w:rPr>
              <w:t>Strategic Planning of the Estate</w:t>
            </w:r>
          </w:p>
          <w:p w:rsidR="00434A7A" w:rsidRDefault="00947439">
            <w:pPr>
              <w:rPr>
                <w:rFonts w:ascii="Calibri" w:eastAsia="Calibri" w:hAnsi="Calibri" w:cs="Helvetica Neue"/>
                <w:color w:val="000000"/>
                <w:sz w:val="22"/>
                <w:szCs w:val="22"/>
                <w:lang w:eastAsia="en-US"/>
              </w:rPr>
            </w:pPr>
            <w:r>
              <w:rPr>
                <w:rFonts w:ascii="Calibri" w:eastAsia="Calibri" w:hAnsi="Calibri" w:cs="Helvetica Neue"/>
                <w:color w:val="000000"/>
                <w:sz w:val="22"/>
                <w:szCs w:val="22"/>
                <w:lang w:eastAsia="en-US"/>
              </w:rPr>
              <w:t>Assisting the</w:t>
            </w:r>
            <w:r w:rsidR="00B21035">
              <w:rPr>
                <w:rFonts w:ascii="Calibri" w:eastAsia="Calibri" w:hAnsi="Calibri" w:cs="Helvetica Neue"/>
                <w:color w:val="000000"/>
                <w:sz w:val="22"/>
                <w:szCs w:val="22"/>
                <w:lang w:eastAsia="en-US"/>
              </w:rPr>
              <w:t xml:space="preserve"> </w:t>
            </w:r>
            <w:r w:rsidR="00B21035">
              <w:rPr>
                <w:rFonts w:asciiTheme="minorHAnsi" w:hAnsiTheme="minorHAnsi"/>
                <w:sz w:val="22"/>
                <w:szCs w:val="22"/>
              </w:rPr>
              <w:t xml:space="preserve">Strategic Director of Operations </w:t>
            </w:r>
            <w:r>
              <w:rPr>
                <w:rFonts w:ascii="Calibri" w:eastAsia="Calibri" w:hAnsi="Calibri" w:cs="Helvetica Neue"/>
                <w:color w:val="000000"/>
                <w:sz w:val="22"/>
                <w:szCs w:val="22"/>
                <w:lang w:eastAsia="en-US"/>
              </w:rPr>
              <w:t xml:space="preserve">with creating and maintaining a strategic estate plan (over a 3 </w:t>
            </w:r>
            <w:r w:rsidR="0079364A">
              <w:rPr>
                <w:rFonts w:ascii="Calibri" w:eastAsia="Calibri" w:hAnsi="Calibri" w:cs="Helvetica Neue"/>
                <w:color w:val="000000"/>
                <w:sz w:val="22"/>
                <w:szCs w:val="22"/>
                <w:lang w:eastAsia="en-US"/>
              </w:rPr>
              <w:t>to 15-year</w:t>
            </w:r>
            <w:r>
              <w:rPr>
                <w:rFonts w:ascii="Calibri" w:eastAsia="Calibri" w:hAnsi="Calibri" w:cs="Helvetica Neue"/>
                <w:color w:val="000000"/>
                <w:sz w:val="22"/>
                <w:szCs w:val="22"/>
                <w:lang w:eastAsia="en-US"/>
              </w:rPr>
              <w:t xml:space="preserve"> timescale) including capital replacement in line with the overall objectives agreed with the client. Delivery of the strategic plan and Leadership of </w:t>
            </w:r>
            <w:r w:rsidR="007E6B06">
              <w:rPr>
                <w:rFonts w:ascii="Calibri" w:eastAsia="Calibri" w:hAnsi="Calibri" w:cs="Helvetica Neue"/>
                <w:color w:val="000000"/>
                <w:sz w:val="22"/>
                <w:szCs w:val="22"/>
                <w:lang w:eastAsia="en-US"/>
              </w:rPr>
              <w:t>Estates and facilities managers</w:t>
            </w:r>
            <w:r>
              <w:rPr>
                <w:rFonts w:ascii="Calibri" w:eastAsia="Calibri" w:hAnsi="Calibri" w:cs="Helvetica Neue"/>
                <w:color w:val="000000"/>
                <w:sz w:val="22"/>
                <w:szCs w:val="22"/>
                <w:lang w:eastAsia="en-US"/>
              </w:rPr>
              <w:t>.</w:t>
            </w:r>
          </w:p>
          <w:p w:rsidR="00434A7A" w:rsidRDefault="00434A7A">
            <w:pPr>
              <w:rPr>
                <w:rFonts w:ascii="Calibri" w:hAnsi="Calibri"/>
                <w:sz w:val="22"/>
                <w:szCs w:val="22"/>
              </w:rPr>
            </w:pPr>
          </w:p>
          <w:p w:rsidR="00434A7A" w:rsidRDefault="00947439">
            <w:pPr>
              <w:rPr>
                <w:rFonts w:ascii="Calibri" w:eastAsia="Calibri" w:hAnsi="Calibri" w:cs="Helvetica Neue"/>
                <w:b/>
                <w:color w:val="000000"/>
                <w:sz w:val="22"/>
                <w:szCs w:val="22"/>
                <w:lang w:eastAsia="en-US"/>
              </w:rPr>
            </w:pPr>
            <w:r>
              <w:rPr>
                <w:rFonts w:ascii="Calibri" w:eastAsia="Calibri" w:hAnsi="Calibri" w:cs="Helvetica Neue"/>
                <w:b/>
                <w:color w:val="000000"/>
                <w:sz w:val="22"/>
                <w:szCs w:val="22"/>
                <w:lang w:eastAsia="en-US"/>
              </w:rPr>
              <w:t>Programme management and governance</w:t>
            </w:r>
          </w:p>
          <w:p w:rsidR="00434A7A" w:rsidRDefault="00947439">
            <w:pPr>
              <w:rPr>
                <w:rFonts w:ascii="Calibri" w:eastAsia="Calibri" w:hAnsi="Calibri" w:cs="Helvetica Neue"/>
                <w:color w:val="000000"/>
                <w:sz w:val="22"/>
                <w:szCs w:val="22"/>
                <w:lang w:eastAsia="en-US"/>
              </w:rPr>
            </w:pPr>
            <w:r>
              <w:rPr>
                <w:rFonts w:ascii="Calibri" w:eastAsia="Calibri" w:hAnsi="Calibri" w:cs="Helvetica Neue"/>
                <w:color w:val="000000"/>
                <w:sz w:val="22"/>
                <w:szCs w:val="22"/>
                <w:lang w:eastAsia="en-US"/>
              </w:rPr>
              <w:t xml:space="preserve">Deliver </w:t>
            </w:r>
            <w:r w:rsidR="007E6B06">
              <w:rPr>
                <w:rFonts w:ascii="Calibri" w:eastAsia="Calibri" w:hAnsi="Calibri" w:cs="Helvetica Neue"/>
                <w:color w:val="000000"/>
                <w:sz w:val="22"/>
                <w:szCs w:val="22"/>
                <w:lang w:eastAsia="en-US"/>
              </w:rPr>
              <w:t>the engineering and estates sustainability plan</w:t>
            </w:r>
            <w:r>
              <w:rPr>
                <w:rFonts w:ascii="Calibri" w:eastAsia="Calibri" w:hAnsi="Calibri" w:cs="Helvetica Neue"/>
                <w:color w:val="000000"/>
                <w:sz w:val="22"/>
                <w:szCs w:val="22"/>
                <w:lang w:eastAsia="en-US"/>
              </w:rPr>
              <w:t xml:space="preserve"> to ensure that the service is improved and can confidently deliver services in compliance with statutory requirements.</w:t>
            </w:r>
          </w:p>
          <w:p w:rsidR="00434A7A" w:rsidRDefault="00434A7A">
            <w:pPr>
              <w:rPr>
                <w:rFonts w:ascii="Calibri" w:eastAsia="Calibri" w:hAnsi="Calibri" w:cs="Helvetica Neue"/>
                <w:color w:val="000000"/>
                <w:sz w:val="22"/>
                <w:szCs w:val="22"/>
                <w:lang w:eastAsia="en-US"/>
              </w:rPr>
            </w:pPr>
          </w:p>
          <w:p w:rsidR="00434A7A" w:rsidRDefault="00947439">
            <w:pPr>
              <w:rPr>
                <w:rFonts w:ascii="Calibri" w:eastAsia="Calibri" w:hAnsi="Calibri" w:cs="Helvetica Neue"/>
                <w:color w:val="000000"/>
                <w:sz w:val="22"/>
                <w:szCs w:val="22"/>
                <w:lang w:eastAsia="en-US"/>
              </w:rPr>
            </w:pPr>
            <w:r>
              <w:rPr>
                <w:rFonts w:ascii="Calibri" w:eastAsia="Calibri" w:hAnsi="Calibri" w:cs="Helvetica Neue"/>
                <w:color w:val="000000"/>
                <w:sz w:val="22"/>
                <w:szCs w:val="22"/>
                <w:lang w:eastAsia="en-US"/>
              </w:rPr>
              <w:t xml:space="preserve">Ensure that all services provided follow 2Gether and the Client’s procurement rules and are in line with Standard Financial Instructions. The contracts should be tendered to ensure they are back to back with 2Gether SLAs and standardised across the estate wherever possible and represent </w:t>
            </w:r>
            <w:r w:rsidR="0032308D">
              <w:rPr>
                <w:rFonts w:ascii="Calibri" w:eastAsia="Calibri" w:hAnsi="Calibri" w:cs="Helvetica Neue"/>
                <w:color w:val="000000"/>
                <w:sz w:val="22"/>
                <w:szCs w:val="22"/>
                <w:lang w:eastAsia="en-US"/>
              </w:rPr>
              <w:t>best value</w:t>
            </w:r>
            <w:r>
              <w:rPr>
                <w:rFonts w:ascii="Calibri" w:eastAsia="Calibri" w:hAnsi="Calibri" w:cs="Helvetica Neue"/>
                <w:color w:val="000000"/>
                <w:sz w:val="22"/>
                <w:szCs w:val="22"/>
                <w:lang w:eastAsia="en-US"/>
              </w:rPr>
              <w:t>.</w:t>
            </w:r>
          </w:p>
          <w:p w:rsidR="00434A7A" w:rsidRDefault="00434A7A">
            <w:pPr>
              <w:rPr>
                <w:rFonts w:ascii="Calibri" w:eastAsia="Calibri" w:hAnsi="Calibri" w:cs="Helvetica Neue"/>
                <w:color w:val="000000"/>
                <w:sz w:val="22"/>
                <w:szCs w:val="22"/>
                <w:lang w:eastAsia="en-US"/>
              </w:rPr>
            </w:pPr>
          </w:p>
          <w:p w:rsidR="00D24D80" w:rsidRDefault="00D24D80">
            <w:pPr>
              <w:rPr>
                <w:rFonts w:ascii="Calibri" w:eastAsia="Calibri" w:hAnsi="Calibri" w:cs="Helvetica Neue"/>
                <w:color w:val="000000"/>
                <w:sz w:val="22"/>
                <w:szCs w:val="22"/>
                <w:lang w:eastAsia="en-US"/>
              </w:rPr>
            </w:pPr>
          </w:p>
          <w:p w:rsidR="0032308D" w:rsidRDefault="0032308D">
            <w:pPr>
              <w:rPr>
                <w:rFonts w:ascii="Calibri" w:eastAsia="Calibri" w:hAnsi="Calibri" w:cs="Helvetica Neue"/>
                <w:color w:val="000000"/>
                <w:sz w:val="22"/>
                <w:szCs w:val="22"/>
                <w:lang w:eastAsia="en-US"/>
              </w:rPr>
            </w:pPr>
          </w:p>
          <w:p w:rsidR="00D24D80" w:rsidRPr="00D24D80" w:rsidRDefault="00D24D80">
            <w:pPr>
              <w:rPr>
                <w:rFonts w:ascii="Calibri" w:eastAsia="Calibri" w:hAnsi="Calibri" w:cs="Helvetica Neue"/>
                <w:b/>
                <w:color w:val="000000"/>
                <w:sz w:val="22"/>
                <w:szCs w:val="22"/>
                <w:lang w:eastAsia="en-US"/>
              </w:rPr>
            </w:pPr>
            <w:r w:rsidRPr="00D24D80">
              <w:rPr>
                <w:rFonts w:ascii="Calibri" w:eastAsia="Calibri" w:hAnsi="Calibri" w:cs="Helvetica Neue"/>
                <w:b/>
                <w:color w:val="000000"/>
                <w:sz w:val="22"/>
                <w:szCs w:val="22"/>
                <w:lang w:eastAsia="en-US"/>
              </w:rPr>
              <w:t>Operational Delivery</w:t>
            </w:r>
          </w:p>
          <w:p w:rsidR="00434A7A" w:rsidRDefault="00947439">
            <w:pPr>
              <w:rPr>
                <w:rFonts w:ascii="Calibri" w:eastAsia="Calibri" w:hAnsi="Calibri" w:cs="Helvetica Neue"/>
                <w:color w:val="000000"/>
                <w:sz w:val="22"/>
                <w:szCs w:val="22"/>
                <w:lang w:eastAsia="en-US"/>
              </w:rPr>
            </w:pPr>
            <w:r>
              <w:rPr>
                <w:rFonts w:ascii="Calibri" w:eastAsia="Calibri" w:hAnsi="Calibri" w:cs="Helvetica Neue"/>
                <w:color w:val="000000"/>
                <w:sz w:val="22"/>
                <w:szCs w:val="22"/>
                <w:lang w:eastAsia="en-US"/>
              </w:rPr>
              <w:t xml:space="preserve">Develop and implement policy, procedure and process across the team to ensure standardisation and adherence of the same. Identify </w:t>
            </w:r>
            <w:r w:rsidR="005A1C6F">
              <w:rPr>
                <w:rFonts w:ascii="Calibri" w:eastAsia="Calibri" w:hAnsi="Calibri" w:cs="Helvetica Neue"/>
                <w:color w:val="000000"/>
                <w:sz w:val="22"/>
                <w:szCs w:val="22"/>
                <w:lang w:eastAsia="en-US"/>
              </w:rPr>
              <w:t xml:space="preserve">any </w:t>
            </w:r>
            <w:r>
              <w:rPr>
                <w:rFonts w:ascii="Calibri" w:eastAsia="Calibri" w:hAnsi="Calibri" w:cs="Helvetica Neue"/>
                <w:color w:val="000000"/>
                <w:sz w:val="22"/>
                <w:szCs w:val="22"/>
                <w:lang w:eastAsia="en-US"/>
              </w:rPr>
              <w:t>gaps</w:t>
            </w:r>
            <w:r w:rsidR="005A1C6F">
              <w:rPr>
                <w:rFonts w:ascii="Calibri" w:eastAsia="Calibri" w:hAnsi="Calibri" w:cs="Helvetica Neue"/>
                <w:color w:val="000000"/>
                <w:sz w:val="22"/>
                <w:szCs w:val="22"/>
                <w:lang w:eastAsia="en-US"/>
              </w:rPr>
              <w:t xml:space="preserve"> / improvements</w:t>
            </w:r>
            <w:r>
              <w:rPr>
                <w:rFonts w:ascii="Calibri" w:eastAsia="Calibri" w:hAnsi="Calibri" w:cs="Helvetica Neue"/>
                <w:color w:val="000000"/>
                <w:sz w:val="22"/>
                <w:szCs w:val="22"/>
                <w:lang w:eastAsia="en-US"/>
              </w:rPr>
              <w:t xml:space="preserve"> in service </w:t>
            </w:r>
            <w:r w:rsidR="005A1C6F">
              <w:rPr>
                <w:rFonts w:ascii="Calibri" w:eastAsia="Calibri" w:hAnsi="Calibri" w:cs="Helvetica Neue"/>
                <w:color w:val="000000"/>
                <w:sz w:val="22"/>
                <w:szCs w:val="22"/>
                <w:lang w:eastAsia="en-US"/>
              </w:rPr>
              <w:t xml:space="preserve">/ </w:t>
            </w:r>
            <w:r>
              <w:rPr>
                <w:rFonts w:ascii="Calibri" w:eastAsia="Calibri" w:hAnsi="Calibri" w:cs="Helvetica Neue"/>
                <w:color w:val="000000"/>
                <w:sz w:val="22"/>
                <w:szCs w:val="22"/>
                <w:lang w:eastAsia="en-US"/>
              </w:rPr>
              <w:t>staff training requirements</w:t>
            </w:r>
            <w:r w:rsidR="005A1C6F">
              <w:rPr>
                <w:rFonts w:ascii="Calibri" w:eastAsia="Calibri" w:hAnsi="Calibri" w:cs="Helvetica Neue"/>
                <w:color w:val="000000"/>
                <w:sz w:val="22"/>
                <w:szCs w:val="22"/>
                <w:lang w:eastAsia="en-US"/>
              </w:rPr>
              <w:t xml:space="preserve"> and work </w:t>
            </w:r>
            <w:r>
              <w:rPr>
                <w:rFonts w:ascii="Calibri" w:eastAsia="Calibri" w:hAnsi="Calibri" w:cs="Helvetica Neue"/>
                <w:color w:val="000000"/>
                <w:sz w:val="22"/>
                <w:szCs w:val="22"/>
                <w:lang w:eastAsia="en-US"/>
              </w:rPr>
              <w:t>with the</w:t>
            </w:r>
            <w:r w:rsidR="0032308D">
              <w:rPr>
                <w:rFonts w:asciiTheme="minorHAnsi" w:hAnsiTheme="minorHAnsi"/>
                <w:sz w:val="22"/>
                <w:szCs w:val="22"/>
              </w:rPr>
              <w:t xml:space="preserve"> General Managers and Head of Estates for each site</w:t>
            </w:r>
            <w:r>
              <w:rPr>
                <w:rFonts w:ascii="Calibri" w:eastAsia="Calibri" w:hAnsi="Calibri" w:cs="Helvetica Neue"/>
                <w:color w:val="000000"/>
                <w:sz w:val="22"/>
                <w:szCs w:val="22"/>
                <w:lang w:eastAsia="en-US"/>
              </w:rPr>
              <w:t xml:space="preserve"> to continually improve standards of service.</w:t>
            </w:r>
          </w:p>
          <w:p w:rsidR="00434A7A" w:rsidRDefault="00434A7A">
            <w:pPr>
              <w:rPr>
                <w:rFonts w:ascii="Calibri" w:eastAsia="Calibri" w:hAnsi="Calibri" w:cs="Helvetica Neue"/>
                <w:color w:val="000000"/>
                <w:sz w:val="22"/>
                <w:szCs w:val="22"/>
                <w:lang w:eastAsia="en-US"/>
              </w:rPr>
            </w:pPr>
          </w:p>
          <w:p w:rsidR="00434A7A" w:rsidRDefault="00947439">
            <w:pPr>
              <w:rPr>
                <w:rFonts w:ascii="Calibri" w:eastAsia="Calibri" w:hAnsi="Calibri" w:cs="Helvetica Neue"/>
                <w:color w:val="000000"/>
                <w:sz w:val="22"/>
                <w:szCs w:val="22"/>
                <w:lang w:eastAsia="en-US"/>
              </w:rPr>
            </w:pPr>
            <w:r>
              <w:rPr>
                <w:rFonts w:ascii="Calibri" w:eastAsia="Calibri" w:hAnsi="Calibri" w:cs="Helvetica Neue"/>
                <w:color w:val="000000"/>
                <w:sz w:val="22"/>
                <w:szCs w:val="22"/>
                <w:lang w:eastAsia="en-US"/>
              </w:rPr>
              <w:t xml:space="preserve">Development of </w:t>
            </w:r>
            <w:r w:rsidR="007E6B06">
              <w:rPr>
                <w:rFonts w:ascii="Calibri" w:eastAsia="Calibri" w:hAnsi="Calibri" w:cs="Helvetica Neue"/>
                <w:color w:val="000000"/>
                <w:sz w:val="22"/>
                <w:szCs w:val="22"/>
                <w:lang w:eastAsia="en-US"/>
              </w:rPr>
              <w:t xml:space="preserve">backlog maintenance </w:t>
            </w:r>
            <w:r>
              <w:rPr>
                <w:rFonts w:ascii="Calibri" w:eastAsia="Calibri" w:hAnsi="Calibri" w:cs="Helvetica Neue"/>
                <w:color w:val="000000"/>
                <w:sz w:val="22"/>
                <w:szCs w:val="22"/>
                <w:lang w:eastAsia="en-US"/>
              </w:rPr>
              <w:t xml:space="preserve">Capital programme annually and ensure the delivery of the plan is in line with projected spend and timelines. Assist Heads of </w:t>
            </w:r>
            <w:r w:rsidR="007E6B06">
              <w:rPr>
                <w:rFonts w:ascii="Calibri" w:eastAsia="Calibri" w:hAnsi="Calibri" w:cs="Helvetica Neue"/>
                <w:color w:val="000000"/>
                <w:sz w:val="22"/>
                <w:szCs w:val="22"/>
                <w:lang w:eastAsia="en-US"/>
              </w:rPr>
              <w:t>Estates / Director(s) of Estates &amp; Facilities</w:t>
            </w:r>
            <w:r>
              <w:rPr>
                <w:rFonts w:ascii="Calibri" w:eastAsia="Calibri" w:hAnsi="Calibri" w:cs="Helvetica Neue"/>
                <w:color w:val="000000"/>
                <w:sz w:val="22"/>
                <w:szCs w:val="22"/>
                <w:lang w:eastAsia="en-US"/>
              </w:rPr>
              <w:t xml:space="preserve"> with compilation of business cases and tendering documentation where required, ensuring the final proposal is of sufficient standard for submission.</w:t>
            </w:r>
          </w:p>
          <w:p w:rsidR="00434A7A" w:rsidRDefault="00434A7A">
            <w:pPr>
              <w:rPr>
                <w:rFonts w:ascii="Calibri" w:eastAsia="Calibri" w:hAnsi="Calibri" w:cs="Helvetica Neue"/>
                <w:color w:val="000000"/>
                <w:sz w:val="22"/>
                <w:szCs w:val="22"/>
                <w:lang w:eastAsia="en-US"/>
              </w:rPr>
            </w:pPr>
          </w:p>
          <w:p w:rsidR="00434A7A" w:rsidRDefault="00947439">
            <w:pPr>
              <w:rPr>
                <w:rFonts w:ascii="Calibri" w:hAnsi="Calibri"/>
                <w:sz w:val="22"/>
                <w:szCs w:val="22"/>
              </w:rPr>
            </w:pPr>
            <w:r>
              <w:rPr>
                <w:rFonts w:ascii="Calibri" w:hAnsi="Calibri"/>
                <w:sz w:val="22"/>
                <w:szCs w:val="22"/>
              </w:rPr>
              <w:t>Provide leadership and ownership to the assurance of project completion by ensuring a seamless handover of all major capital projects is undertaken.</w:t>
            </w:r>
          </w:p>
          <w:p w:rsidR="00D24D80" w:rsidRDefault="00D24D80">
            <w:pPr>
              <w:rPr>
                <w:rFonts w:ascii="Calibri" w:hAnsi="Calibri"/>
                <w:sz w:val="22"/>
                <w:szCs w:val="22"/>
              </w:rPr>
            </w:pPr>
          </w:p>
          <w:p w:rsidR="00D24D80" w:rsidRDefault="00D24D80">
            <w:pPr>
              <w:rPr>
                <w:rFonts w:ascii="Calibri" w:hAnsi="Calibri"/>
                <w:b/>
                <w:sz w:val="22"/>
                <w:szCs w:val="22"/>
              </w:rPr>
            </w:pPr>
            <w:r w:rsidRPr="00D24D80">
              <w:rPr>
                <w:rFonts w:ascii="Calibri" w:hAnsi="Calibri"/>
                <w:b/>
                <w:sz w:val="22"/>
                <w:szCs w:val="22"/>
              </w:rPr>
              <w:t>Financial Management</w:t>
            </w:r>
          </w:p>
          <w:p w:rsidR="00D24D80" w:rsidRPr="00D24D80" w:rsidRDefault="00D24D80" w:rsidP="00D24D80">
            <w:pPr>
              <w:rPr>
                <w:rFonts w:ascii="Calibri" w:hAnsi="Calibri"/>
                <w:sz w:val="22"/>
                <w:szCs w:val="22"/>
              </w:rPr>
            </w:pPr>
            <w:r w:rsidRPr="00D24D80">
              <w:rPr>
                <w:rFonts w:ascii="Calibri" w:hAnsi="Calibri"/>
                <w:sz w:val="22"/>
                <w:szCs w:val="22"/>
              </w:rPr>
              <w:t>Compilation of annual budgets for the division to accurately reflect the needs of the department.</w:t>
            </w:r>
          </w:p>
          <w:p w:rsidR="00D24D80" w:rsidRPr="00D24D80" w:rsidRDefault="00D24D80" w:rsidP="00D24D80">
            <w:pPr>
              <w:rPr>
                <w:rFonts w:ascii="Calibri" w:hAnsi="Calibri"/>
                <w:sz w:val="22"/>
                <w:szCs w:val="22"/>
              </w:rPr>
            </w:pPr>
            <w:r w:rsidRPr="00D24D80">
              <w:rPr>
                <w:rFonts w:ascii="Calibri" w:hAnsi="Calibri"/>
                <w:sz w:val="22"/>
                <w:szCs w:val="22"/>
              </w:rPr>
              <w:t xml:space="preserve">Current budgetary responsibility </w:t>
            </w:r>
            <w:r>
              <w:rPr>
                <w:rFonts w:ascii="Calibri" w:hAnsi="Calibri"/>
                <w:sz w:val="22"/>
                <w:szCs w:val="22"/>
              </w:rPr>
              <w:t>i</w:t>
            </w:r>
            <w:r w:rsidR="00107239">
              <w:rPr>
                <w:rFonts w:ascii="Calibri" w:hAnsi="Calibri"/>
                <w:sz w:val="22"/>
                <w:szCs w:val="22"/>
              </w:rPr>
              <w:t>s</w:t>
            </w:r>
            <w:r>
              <w:rPr>
                <w:rFonts w:ascii="Calibri" w:hAnsi="Calibri"/>
                <w:sz w:val="22"/>
                <w:szCs w:val="22"/>
              </w:rPr>
              <w:t xml:space="preserve"> circa £11.5M per annum which includes pay, revenue</w:t>
            </w:r>
            <w:r w:rsidR="00107239">
              <w:rPr>
                <w:rFonts w:ascii="Calibri" w:hAnsi="Calibri"/>
                <w:sz w:val="22"/>
                <w:szCs w:val="22"/>
              </w:rPr>
              <w:t xml:space="preserve">, compliance and critical infrastructure projects. </w:t>
            </w:r>
            <w:r w:rsidRPr="00D24D80">
              <w:rPr>
                <w:rFonts w:ascii="Calibri" w:hAnsi="Calibri"/>
                <w:sz w:val="22"/>
                <w:szCs w:val="22"/>
              </w:rPr>
              <w:t>Constant review to ensure value for money, efficiencies and potential savings in order to contribute to the wider divisional CIP programme.</w:t>
            </w:r>
          </w:p>
          <w:p w:rsidR="00D24D80" w:rsidRPr="00D24D80" w:rsidRDefault="00D24D80" w:rsidP="00D24D80">
            <w:pPr>
              <w:rPr>
                <w:rFonts w:ascii="Calibri" w:hAnsi="Calibri"/>
                <w:sz w:val="22"/>
                <w:szCs w:val="22"/>
              </w:rPr>
            </w:pPr>
            <w:r w:rsidRPr="00D24D80">
              <w:rPr>
                <w:rFonts w:ascii="Calibri" w:hAnsi="Calibri"/>
                <w:sz w:val="22"/>
                <w:szCs w:val="22"/>
              </w:rPr>
              <w:t>The post holder is an authorised signatory for purchases within the Estates function, and also authorises staff timesheets and expense claims including bank and agency staff employed within the Estates function.</w:t>
            </w:r>
          </w:p>
          <w:p w:rsidR="00D24D80" w:rsidRPr="00D24D80" w:rsidRDefault="00D24D80" w:rsidP="00D24D80">
            <w:pPr>
              <w:rPr>
                <w:rFonts w:ascii="Calibri" w:hAnsi="Calibri"/>
                <w:sz w:val="22"/>
                <w:szCs w:val="22"/>
              </w:rPr>
            </w:pPr>
            <w:r w:rsidRPr="00D24D80">
              <w:rPr>
                <w:rFonts w:ascii="Calibri" w:hAnsi="Calibri"/>
                <w:sz w:val="22"/>
                <w:szCs w:val="22"/>
              </w:rPr>
              <w:t>The post holder is responsible for procurement of goods and services relating to the Estates function, including contracts for outsourced services and services delivered through Service Level Agreements (SLAs) with other NHS organisations.</w:t>
            </w:r>
          </w:p>
          <w:p w:rsidR="00D24D80" w:rsidRPr="00D24D80" w:rsidRDefault="00D24D80">
            <w:pPr>
              <w:rPr>
                <w:rFonts w:ascii="Calibri" w:hAnsi="Calibri"/>
                <w:b/>
                <w:sz w:val="22"/>
                <w:szCs w:val="22"/>
              </w:rPr>
            </w:pPr>
          </w:p>
          <w:p w:rsidR="00107239" w:rsidRDefault="00107239" w:rsidP="00107239">
            <w:pPr>
              <w:rPr>
                <w:rFonts w:ascii="Calibri" w:hAnsi="Calibri"/>
                <w:sz w:val="22"/>
                <w:szCs w:val="22"/>
              </w:rPr>
            </w:pPr>
          </w:p>
          <w:p w:rsidR="00107239" w:rsidRDefault="00107239" w:rsidP="00107239">
            <w:pPr>
              <w:rPr>
                <w:rFonts w:ascii="Calibri" w:eastAsia="Calibri" w:hAnsi="Calibri" w:cs="Helvetica Neue"/>
                <w:b/>
                <w:color w:val="000000"/>
                <w:sz w:val="22"/>
                <w:szCs w:val="22"/>
                <w:lang w:eastAsia="en-US"/>
              </w:rPr>
            </w:pPr>
          </w:p>
          <w:p w:rsidR="00107239" w:rsidRDefault="00107239" w:rsidP="00107239">
            <w:pPr>
              <w:rPr>
                <w:rFonts w:ascii="Calibri" w:eastAsia="Calibri" w:hAnsi="Calibri" w:cs="Helvetica Neue"/>
                <w:b/>
                <w:color w:val="000000"/>
                <w:sz w:val="22"/>
                <w:szCs w:val="22"/>
                <w:lang w:eastAsia="en-US"/>
              </w:rPr>
            </w:pPr>
          </w:p>
          <w:p w:rsidR="00107239" w:rsidRDefault="00107239" w:rsidP="00107239">
            <w:pPr>
              <w:rPr>
                <w:rFonts w:ascii="Calibri" w:eastAsia="Calibri" w:hAnsi="Calibri" w:cs="Helvetica Neue"/>
                <w:b/>
                <w:color w:val="000000"/>
                <w:sz w:val="22"/>
                <w:szCs w:val="22"/>
                <w:lang w:eastAsia="en-US"/>
              </w:rPr>
            </w:pPr>
          </w:p>
          <w:p w:rsidR="00CC3317" w:rsidRDefault="00CC3317" w:rsidP="00107239">
            <w:pPr>
              <w:rPr>
                <w:rFonts w:ascii="Calibri" w:eastAsia="Calibri" w:hAnsi="Calibri" w:cs="Helvetica Neue"/>
                <w:b/>
                <w:color w:val="000000"/>
                <w:sz w:val="22"/>
                <w:szCs w:val="22"/>
                <w:lang w:eastAsia="en-US"/>
              </w:rPr>
            </w:pPr>
          </w:p>
          <w:p w:rsidR="00107239" w:rsidRDefault="00107239" w:rsidP="00107239">
            <w:pPr>
              <w:rPr>
                <w:rFonts w:ascii="Calibri" w:eastAsia="Calibri" w:hAnsi="Calibri" w:cs="Helvetica Neue"/>
                <w:b/>
                <w:color w:val="000000"/>
                <w:sz w:val="22"/>
                <w:szCs w:val="22"/>
                <w:lang w:eastAsia="en-US"/>
              </w:rPr>
            </w:pPr>
          </w:p>
          <w:p w:rsidR="00107239" w:rsidRDefault="00107239" w:rsidP="00107239">
            <w:pPr>
              <w:rPr>
                <w:rFonts w:ascii="Calibri" w:eastAsia="Calibri" w:hAnsi="Calibri" w:cs="Helvetica Neue"/>
                <w:b/>
                <w:color w:val="000000"/>
                <w:sz w:val="22"/>
                <w:szCs w:val="22"/>
                <w:lang w:eastAsia="en-US"/>
              </w:rPr>
            </w:pPr>
          </w:p>
          <w:p w:rsidR="00107239" w:rsidRDefault="00107239" w:rsidP="00107239">
            <w:pPr>
              <w:rPr>
                <w:rFonts w:ascii="Calibri" w:eastAsia="Calibri" w:hAnsi="Calibri" w:cs="Helvetica Neue"/>
                <w:b/>
                <w:color w:val="000000"/>
                <w:sz w:val="22"/>
                <w:szCs w:val="22"/>
                <w:lang w:eastAsia="en-US"/>
              </w:rPr>
            </w:pPr>
            <w:r>
              <w:rPr>
                <w:rFonts w:ascii="Calibri" w:eastAsia="Calibri" w:hAnsi="Calibri" w:cs="Helvetica Neue"/>
                <w:b/>
                <w:color w:val="000000"/>
                <w:sz w:val="22"/>
                <w:szCs w:val="22"/>
                <w:lang w:eastAsia="en-US"/>
              </w:rPr>
              <w:t>Managing the team</w:t>
            </w:r>
          </w:p>
          <w:p w:rsidR="00107239" w:rsidRPr="009F33AB" w:rsidRDefault="00107239" w:rsidP="009F33AB">
            <w:pPr>
              <w:rPr>
                <w:rFonts w:ascii="Calibri" w:eastAsia="Calibri" w:hAnsi="Calibri" w:cs="Helvetica Neue"/>
                <w:color w:val="000000"/>
                <w:sz w:val="22"/>
                <w:szCs w:val="22"/>
                <w:lang w:eastAsia="en-US"/>
              </w:rPr>
            </w:pPr>
            <w:r>
              <w:rPr>
                <w:rFonts w:ascii="Calibri" w:eastAsia="Calibri" w:hAnsi="Calibri" w:cs="Helvetica Neue"/>
                <w:color w:val="000000"/>
                <w:sz w:val="22"/>
                <w:szCs w:val="22"/>
                <w:lang w:eastAsia="en-US"/>
              </w:rPr>
              <w:t>The team consists of:</w:t>
            </w:r>
          </w:p>
          <w:p w:rsidR="00E436E3" w:rsidRPr="007912EE" w:rsidRDefault="00107239" w:rsidP="007912EE">
            <w:pPr>
              <w:pStyle w:val="ListParagraph"/>
              <w:numPr>
                <w:ilvl w:val="0"/>
                <w:numId w:val="2"/>
              </w:numPr>
              <w:rPr>
                <w:rFonts w:ascii="Calibri" w:eastAsia="Calibri" w:hAnsi="Calibri" w:cs="Helvetica Neue"/>
                <w:sz w:val="22"/>
                <w:szCs w:val="22"/>
                <w:lang w:eastAsia="en-US"/>
              </w:rPr>
            </w:pPr>
            <w:r w:rsidRPr="00352310">
              <w:rPr>
                <w:rFonts w:ascii="Calibri" w:eastAsia="Calibri" w:hAnsi="Calibri" w:cs="Helvetica Neue"/>
                <w:sz w:val="22"/>
                <w:szCs w:val="22"/>
                <w:lang w:eastAsia="en-US"/>
              </w:rPr>
              <w:t>Compliance Management Team</w:t>
            </w:r>
          </w:p>
          <w:p w:rsidR="00107239" w:rsidRDefault="00107239" w:rsidP="00107239">
            <w:pPr>
              <w:pStyle w:val="ListParagraph"/>
              <w:numPr>
                <w:ilvl w:val="0"/>
                <w:numId w:val="2"/>
              </w:numPr>
              <w:rPr>
                <w:rFonts w:ascii="Calibri" w:eastAsia="Calibri" w:hAnsi="Calibri" w:cs="Helvetica Neue"/>
                <w:color w:val="000000"/>
                <w:sz w:val="22"/>
                <w:szCs w:val="22"/>
                <w:lang w:eastAsia="en-US"/>
              </w:rPr>
            </w:pPr>
            <w:r>
              <w:rPr>
                <w:rFonts w:ascii="Calibri" w:eastAsia="Calibri" w:hAnsi="Calibri" w:cs="Helvetica Neue"/>
                <w:color w:val="000000"/>
                <w:sz w:val="22"/>
                <w:szCs w:val="22"/>
                <w:lang w:eastAsia="en-US"/>
              </w:rPr>
              <w:t>Property Services Manager</w:t>
            </w:r>
          </w:p>
          <w:p w:rsidR="00107239" w:rsidRDefault="009F33AB" w:rsidP="00107239">
            <w:pPr>
              <w:pStyle w:val="ListParagraph"/>
              <w:numPr>
                <w:ilvl w:val="0"/>
                <w:numId w:val="2"/>
              </w:numPr>
              <w:rPr>
                <w:rFonts w:ascii="Calibri" w:eastAsia="Calibri" w:hAnsi="Calibri" w:cs="Helvetica Neue"/>
                <w:color w:val="000000"/>
                <w:sz w:val="22"/>
                <w:szCs w:val="22"/>
                <w:lang w:eastAsia="en-US"/>
              </w:rPr>
            </w:pPr>
            <w:r>
              <w:rPr>
                <w:rFonts w:ascii="Calibri" w:eastAsia="Calibri" w:hAnsi="Calibri" w:cs="Helvetica Neue"/>
                <w:color w:val="000000"/>
                <w:sz w:val="22"/>
                <w:szCs w:val="22"/>
                <w:lang w:eastAsia="en-US"/>
              </w:rPr>
              <w:t xml:space="preserve">Head of </w:t>
            </w:r>
            <w:r w:rsidR="00107239">
              <w:rPr>
                <w:rFonts w:ascii="Calibri" w:eastAsia="Calibri" w:hAnsi="Calibri" w:cs="Helvetica Neue"/>
                <w:color w:val="000000"/>
                <w:sz w:val="22"/>
                <w:szCs w:val="22"/>
                <w:lang w:eastAsia="en-US"/>
              </w:rPr>
              <w:t xml:space="preserve">Energy &amp; Sustainability </w:t>
            </w:r>
          </w:p>
          <w:p w:rsidR="00107239" w:rsidRDefault="00107239" w:rsidP="00107239">
            <w:pPr>
              <w:pStyle w:val="ListParagraph"/>
              <w:numPr>
                <w:ilvl w:val="0"/>
                <w:numId w:val="2"/>
              </w:numPr>
              <w:rPr>
                <w:rFonts w:ascii="Calibri" w:eastAsia="Calibri" w:hAnsi="Calibri" w:cs="Helvetica Neue"/>
                <w:color w:val="000000"/>
                <w:sz w:val="22"/>
                <w:szCs w:val="22"/>
                <w:lang w:eastAsia="en-US"/>
              </w:rPr>
            </w:pPr>
            <w:r>
              <w:rPr>
                <w:rFonts w:ascii="Calibri" w:eastAsia="Calibri" w:hAnsi="Calibri" w:cs="Helvetica Neue"/>
                <w:color w:val="000000"/>
                <w:sz w:val="22"/>
                <w:szCs w:val="22"/>
                <w:lang w:eastAsia="en-US"/>
              </w:rPr>
              <w:t xml:space="preserve">Technical Analyst </w:t>
            </w:r>
          </w:p>
          <w:p w:rsidR="00EA07CE" w:rsidRDefault="00EA07CE" w:rsidP="00107239">
            <w:pPr>
              <w:pStyle w:val="ListParagraph"/>
              <w:numPr>
                <w:ilvl w:val="0"/>
                <w:numId w:val="2"/>
              </w:numPr>
              <w:rPr>
                <w:rFonts w:ascii="Calibri" w:eastAsia="Calibri" w:hAnsi="Calibri" w:cs="Helvetica Neue"/>
                <w:color w:val="000000"/>
                <w:sz w:val="22"/>
                <w:szCs w:val="22"/>
                <w:lang w:eastAsia="en-US"/>
              </w:rPr>
            </w:pPr>
            <w:r>
              <w:rPr>
                <w:rFonts w:ascii="Calibri" w:eastAsia="Calibri" w:hAnsi="Calibri" w:cs="Helvetica Neue"/>
                <w:color w:val="000000"/>
                <w:sz w:val="22"/>
                <w:szCs w:val="22"/>
                <w:lang w:eastAsia="en-US"/>
              </w:rPr>
              <w:t xml:space="preserve">Technical </w:t>
            </w:r>
            <w:r w:rsidR="009F33AB">
              <w:rPr>
                <w:rFonts w:ascii="Calibri" w:eastAsia="Calibri" w:hAnsi="Calibri" w:cs="Helvetica Neue"/>
                <w:color w:val="000000"/>
                <w:sz w:val="22"/>
                <w:szCs w:val="22"/>
                <w:lang w:eastAsia="en-US"/>
              </w:rPr>
              <w:t>Engineering</w:t>
            </w:r>
            <w:r>
              <w:rPr>
                <w:rFonts w:ascii="Calibri" w:eastAsia="Calibri" w:hAnsi="Calibri" w:cs="Helvetica Neue"/>
                <w:color w:val="000000"/>
                <w:sz w:val="22"/>
                <w:szCs w:val="22"/>
                <w:lang w:eastAsia="en-US"/>
              </w:rPr>
              <w:t xml:space="preserve"> </w:t>
            </w:r>
            <w:r w:rsidR="009F33AB">
              <w:rPr>
                <w:rFonts w:ascii="Calibri" w:eastAsia="Calibri" w:hAnsi="Calibri" w:cs="Helvetica Neue"/>
                <w:color w:val="000000"/>
                <w:sz w:val="22"/>
                <w:szCs w:val="22"/>
                <w:lang w:eastAsia="en-US"/>
              </w:rPr>
              <w:t>M</w:t>
            </w:r>
            <w:r>
              <w:rPr>
                <w:rFonts w:ascii="Calibri" w:eastAsia="Calibri" w:hAnsi="Calibri" w:cs="Helvetica Neue"/>
                <w:color w:val="000000"/>
                <w:sz w:val="22"/>
                <w:szCs w:val="22"/>
                <w:lang w:eastAsia="en-US"/>
              </w:rPr>
              <w:t>anager</w:t>
            </w:r>
          </w:p>
          <w:p w:rsidR="00434A7A" w:rsidRDefault="00434A7A">
            <w:pPr>
              <w:rPr>
                <w:rFonts w:ascii="Calibri" w:hAnsi="Calibri"/>
                <w:sz w:val="22"/>
                <w:szCs w:val="22"/>
              </w:rPr>
            </w:pPr>
          </w:p>
          <w:p w:rsidR="009F33AB" w:rsidRDefault="009F33AB">
            <w:pPr>
              <w:rPr>
                <w:rFonts w:ascii="Calibri" w:hAnsi="Calibri"/>
                <w:sz w:val="22"/>
                <w:szCs w:val="22"/>
              </w:rPr>
            </w:pPr>
            <w:r>
              <w:rPr>
                <w:rFonts w:ascii="Calibri" w:hAnsi="Calibri"/>
                <w:sz w:val="22"/>
                <w:szCs w:val="22"/>
              </w:rPr>
              <w:t>Matrix Management Engagement with General Managers and Head of Estates for respective sites.</w:t>
            </w:r>
          </w:p>
          <w:p w:rsidR="009F33AB" w:rsidRDefault="009F33AB">
            <w:pPr>
              <w:rPr>
                <w:rFonts w:ascii="Calibri" w:hAnsi="Calibri"/>
                <w:sz w:val="22"/>
                <w:szCs w:val="22"/>
              </w:rPr>
            </w:pPr>
          </w:p>
          <w:p w:rsidR="00107239" w:rsidRDefault="00107239">
            <w:pPr>
              <w:rPr>
                <w:rFonts w:ascii="Calibri" w:hAnsi="Calibri"/>
                <w:sz w:val="22"/>
                <w:szCs w:val="22"/>
              </w:rPr>
            </w:pPr>
          </w:p>
          <w:p w:rsidR="00434A7A" w:rsidRDefault="00947439">
            <w:pPr>
              <w:rPr>
                <w:rFonts w:ascii="Calibri" w:hAnsi="Calibri"/>
                <w:b/>
                <w:sz w:val="22"/>
                <w:szCs w:val="22"/>
              </w:rPr>
            </w:pPr>
            <w:r>
              <w:rPr>
                <w:rFonts w:ascii="Calibri" w:hAnsi="Calibri"/>
                <w:b/>
                <w:sz w:val="22"/>
                <w:szCs w:val="22"/>
              </w:rPr>
              <w:t>Client interaction</w:t>
            </w:r>
          </w:p>
          <w:p w:rsidR="00434A7A" w:rsidRDefault="00947439">
            <w:pPr>
              <w:rPr>
                <w:rFonts w:ascii="Calibri" w:hAnsi="Calibri"/>
                <w:sz w:val="22"/>
                <w:szCs w:val="22"/>
              </w:rPr>
            </w:pPr>
            <w:r>
              <w:rPr>
                <w:rFonts w:ascii="Calibri" w:hAnsi="Calibri"/>
                <w:sz w:val="22"/>
                <w:szCs w:val="22"/>
              </w:rPr>
              <w:t xml:space="preserve">Act as the 2Gether point of contact for Trust Senior Management, external advisers and other external organisations with regards to </w:t>
            </w:r>
            <w:r w:rsidR="0079364A">
              <w:rPr>
                <w:rFonts w:ascii="Calibri" w:hAnsi="Calibri"/>
                <w:sz w:val="22"/>
                <w:szCs w:val="22"/>
              </w:rPr>
              <w:t>Estates</w:t>
            </w:r>
            <w:r>
              <w:rPr>
                <w:rFonts w:ascii="Calibri" w:hAnsi="Calibri"/>
                <w:sz w:val="22"/>
                <w:szCs w:val="22"/>
              </w:rPr>
              <w:t xml:space="preserve"> operational issues &amp; advice.</w:t>
            </w:r>
          </w:p>
          <w:p w:rsidR="00434A7A" w:rsidRDefault="00434A7A">
            <w:pPr>
              <w:rPr>
                <w:rFonts w:ascii="Calibri" w:hAnsi="Calibri"/>
                <w:sz w:val="22"/>
                <w:szCs w:val="22"/>
              </w:rPr>
            </w:pPr>
          </w:p>
          <w:p w:rsidR="00434A7A" w:rsidRDefault="00947439">
            <w:pPr>
              <w:rPr>
                <w:rFonts w:ascii="Calibri" w:hAnsi="Calibri"/>
                <w:sz w:val="22"/>
                <w:szCs w:val="22"/>
              </w:rPr>
            </w:pPr>
            <w:r>
              <w:rPr>
                <w:rFonts w:ascii="Calibri" w:hAnsi="Calibri"/>
                <w:sz w:val="22"/>
                <w:szCs w:val="22"/>
              </w:rPr>
              <w:t xml:space="preserve">Act as the 2Gether representative for all </w:t>
            </w:r>
            <w:r w:rsidR="0079364A">
              <w:rPr>
                <w:rFonts w:ascii="Calibri" w:hAnsi="Calibri"/>
                <w:sz w:val="22"/>
                <w:szCs w:val="22"/>
              </w:rPr>
              <w:t>Estates</w:t>
            </w:r>
            <w:r>
              <w:rPr>
                <w:rFonts w:ascii="Calibri" w:hAnsi="Calibri"/>
                <w:sz w:val="22"/>
                <w:szCs w:val="22"/>
              </w:rPr>
              <w:t xml:space="preserve"> escalations and presence at formal meetings.</w:t>
            </w:r>
          </w:p>
          <w:p w:rsidR="0079364A" w:rsidRDefault="0079364A">
            <w:pPr>
              <w:rPr>
                <w:rFonts w:ascii="Calibri" w:eastAsia="Calibri" w:hAnsi="Calibri" w:cs="Helvetica Neue"/>
                <w:color w:val="000000"/>
                <w:sz w:val="22"/>
                <w:szCs w:val="22"/>
                <w:lang w:eastAsia="en-US"/>
              </w:rPr>
            </w:pPr>
          </w:p>
          <w:p w:rsidR="00434A7A" w:rsidRDefault="00947439">
            <w:pPr>
              <w:rPr>
                <w:rFonts w:ascii="Calibri" w:eastAsia="Calibri" w:hAnsi="Calibri" w:cs="Helvetica Neue"/>
                <w:color w:val="000000"/>
                <w:sz w:val="22"/>
                <w:szCs w:val="22"/>
                <w:lang w:eastAsia="en-US"/>
              </w:rPr>
            </w:pPr>
            <w:r>
              <w:rPr>
                <w:rFonts w:ascii="Calibri" w:eastAsia="Calibri" w:hAnsi="Calibri" w:cs="Helvetica Neue"/>
                <w:color w:val="000000"/>
                <w:sz w:val="22"/>
                <w:szCs w:val="22"/>
                <w:lang w:eastAsia="en-US"/>
              </w:rPr>
              <w:t xml:space="preserve">Defining, for the </w:t>
            </w:r>
            <w:r w:rsidR="007E6B06">
              <w:rPr>
                <w:rFonts w:ascii="Calibri" w:eastAsia="Calibri" w:hAnsi="Calibri" w:cs="Helvetica Neue"/>
                <w:color w:val="000000"/>
                <w:sz w:val="22"/>
                <w:szCs w:val="22"/>
                <w:lang w:eastAsia="en-US"/>
              </w:rPr>
              <w:t>Estates and Facilities team</w:t>
            </w:r>
            <w:r>
              <w:rPr>
                <w:rFonts w:ascii="Calibri" w:eastAsia="Calibri" w:hAnsi="Calibri" w:cs="Helvetica Neue"/>
                <w:color w:val="000000"/>
                <w:sz w:val="22"/>
                <w:szCs w:val="22"/>
                <w:lang w:eastAsia="en-US"/>
              </w:rPr>
              <w:t>, their overall objectives and targets in support of the Estate Strategy and monitoring results to ensure that planned objectives and services levels are met.</w:t>
            </w:r>
          </w:p>
          <w:p w:rsidR="00434A7A" w:rsidRDefault="00434A7A">
            <w:pPr>
              <w:rPr>
                <w:rFonts w:ascii="Calibri" w:eastAsia="Calibri" w:hAnsi="Calibri" w:cs="Helvetica Neue"/>
                <w:color w:val="000000"/>
                <w:sz w:val="22"/>
                <w:szCs w:val="22"/>
                <w:lang w:eastAsia="en-US"/>
              </w:rPr>
            </w:pPr>
          </w:p>
          <w:p w:rsidR="00434A7A" w:rsidRDefault="00947439">
            <w:pPr>
              <w:tabs>
                <w:tab w:val="left" w:pos="-720"/>
                <w:tab w:val="left" w:pos="709"/>
              </w:tabs>
              <w:jc w:val="both"/>
              <w:rPr>
                <w:rFonts w:ascii="Calibri" w:eastAsia="Calibri" w:hAnsi="Calibri" w:cs="Helvetica Neue"/>
                <w:color w:val="000000"/>
                <w:sz w:val="22"/>
                <w:szCs w:val="22"/>
                <w:lang w:eastAsia="en-US"/>
              </w:rPr>
            </w:pPr>
            <w:r>
              <w:rPr>
                <w:rFonts w:ascii="Calibri" w:eastAsia="Calibri" w:hAnsi="Calibri" w:cs="Helvetica Neue"/>
                <w:color w:val="000000"/>
                <w:sz w:val="22"/>
                <w:szCs w:val="22"/>
                <w:lang w:eastAsia="en-US"/>
              </w:rPr>
              <w:t xml:space="preserve">Setting and monitoring the professional standards required of </w:t>
            </w:r>
            <w:r w:rsidR="007E6B06">
              <w:rPr>
                <w:rFonts w:ascii="Calibri" w:eastAsia="Calibri" w:hAnsi="Calibri" w:cs="Helvetica Neue"/>
                <w:color w:val="000000"/>
                <w:sz w:val="22"/>
                <w:szCs w:val="22"/>
                <w:lang w:eastAsia="en-US"/>
              </w:rPr>
              <w:t>Estates</w:t>
            </w:r>
            <w:r>
              <w:rPr>
                <w:rFonts w:ascii="Calibri" w:eastAsia="Calibri" w:hAnsi="Calibri" w:cs="Helvetica Neue"/>
                <w:color w:val="000000"/>
                <w:sz w:val="22"/>
                <w:szCs w:val="22"/>
                <w:lang w:eastAsia="en-US"/>
              </w:rPr>
              <w:t xml:space="preserve"> </w:t>
            </w:r>
            <w:r w:rsidR="007E6B06">
              <w:rPr>
                <w:rFonts w:ascii="Calibri" w:eastAsia="Calibri" w:hAnsi="Calibri" w:cs="Helvetica Neue"/>
                <w:color w:val="000000"/>
                <w:sz w:val="22"/>
                <w:szCs w:val="22"/>
                <w:lang w:eastAsia="en-US"/>
              </w:rPr>
              <w:t>and Engineering operatives</w:t>
            </w:r>
            <w:r>
              <w:rPr>
                <w:rFonts w:ascii="Calibri" w:eastAsia="Calibri" w:hAnsi="Calibri" w:cs="Helvetica Neue"/>
                <w:color w:val="000000"/>
                <w:sz w:val="22"/>
                <w:szCs w:val="22"/>
                <w:lang w:eastAsia="en-US"/>
              </w:rPr>
              <w:t>, having regard to quality expectations as well as relevant statutory and regulatory requirements.</w:t>
            </w:r>
          </w:p>
          <w:p w:rsidR="00434A7A" w:rsidRDefault="00434A7A">
            <w:pPr>
              <w:tabs>
                <w:tab w:val="left" w:pos="-720"/>
                <w:tab w:val="left" w:pos="709"/>
              </w:tabs>
              <w:jc w:val="both"/>
              <w:rPr>
                <w:rFonts w:ascii="Calibri" w:eastAsia="Calibri" w:hAnsi="Calibri" w:cs="Helvetica Neue"/>
                <w:color w:val="000000"/>
                <w:sz w:val="22"/>
                <w:szCs w:val="22"/>
                <w:lang w:eastAsia="en-US"/>
              </w:rPr>
            </w:pPr>
          </w:p>
          <w:p w:rsidR="00434A7A" w:rsidRDefault="00947439">
            <w:pPr>
              <w:tabs>
                <w:tab w:val="left" w:pos="-720"/>
                <w:tab w:val="left" w:pos="709"/>
              </w:tabs>
              <w:jc w:val="both"/>
              <w:rPr>
                <w:rFonts w:asciiTheme="minorHAnsi" w:hAnsiTheme="minorHAnsi"/>
                <w:b/>
                <w:sz w:val="22"/>
                <w:szCs w:val="22"/>
              </w:rPr>
            </w:pPr>
            <w:r>
              <w:rPr>
                <w:rFonts w:ascii="Calibri" w:eastAsia="Calibri" w:hAnsi="Calibri" w:cs="Helvetica Neue"/>
                <w:color w:val="000000"/>
                <w:sz w:val="22"/>
                <w:szCs w:val="22"/>
                <w:lang w:eastAsia="en-US"/>
              </w:rPr>
              <w:t xml:space="preserve">Embedding change derived from </w:t>
            </w:r>
            <w:r w:rsidR="007E6B06">
              <w:rPr>
                <w:rFonts w:ascii="Calibri" w:eastAsia="Calibri" w:hAnsi="Calibri" w:cs="Helvetica Neue"/>
                <w:color w:val="000000"/>
                <w:sz w:val="22"/>
                <w:szCs w:val="22"/>
                <w:lang w:eastAsia="en-US"/>
              </w:rPr>
              <w:t xml:space="preserve">2Gether’s </w:t>
            </w:r>
            <w:proofErr w:type="gramStart"/>
            <w:r w:rsidR="007E6B06">
              <w:rPr>
                <w:rFonts w:ascii="Calibri" w:eastAsia="Calibri" w:hAnsi="Calibri" w:cs="Helvetica Neue"/>
                <w:color w:val="000000"/>
                <w:sz w:val="22"/>
                <w:szCs w:val="22"/>
                <w:lang w:eastAsia="en-US"/>
              </w:rPr>
              <w:t>5 year</w:t>
            </w:r>
            <w:proofErr w:type="gramEnd"/>
            <w:r w:rsidR="007E6B06">
              <w:rPr>
                <w:rFonts w:ascii="Calibri" w:eastAsia="Calibri" w:hAnsi="Calibri" w:cs="Helvetica Neue"/>
                <w:color w:val="000000"/>
                <w:sz w:val="22"/>
                <w:szCs w:val="22"/>
                <w:lang w:eastAsia="en-US"/>
              </w:rPr>
              <w:t xml:space="preserve"> plan</w:t>
            </w:r>
            <w:r>
              <w:rPr>
                <w:rFonts w:ascii="Calibri" w:eastAsia="Calibri" w:hAnsi="Calibri" w:cs="Helvetica Neue"/>
                <w:color w:val="000000"/>
                <w:sz w:val="22"/>
                <w:szCs w:val="22"/>
                <w:lang w:eastAsia="en-US"/>
              </w:rPr>
              <w:t xml:space="preserve"> and monitoring delivery to ensure this is at the required standard to meet the required Key Performance Indicators and Service Level Agreements.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434A7A" w:rsidRDefault="00947439">
            <w:pPr>
              <w:pStyle w:val="ListParagraph"/>
              <w:numPr>
                <w:ilvl w:val="0"/>
                <w:numId w:val="1"/>
              </w:numPr>
              <w:rPr>
                <w:rFonts w:asciiTheme="minorHAnsi" w:hAnsiTheme="minorHAnsi" w:cs="Arial"/>
                <w:sz w:val="22"/>
                <w:szCs w:val="22"/>
              </w:rPr>
            </w:pPr>
            <w:r>
              <w:rPr>
                <w:rFonts w:asciiTheme="minorHAnsi" w:hAnsiTheme="minorHAnsi" w:cs="Arial"/>
                <w:sz w:val="22"/>
                <w:szCs w:val="22"/>
              </w:rPr>
              <w:t>Board members</w:t>
            </w:r>
          </w:p>
          <w:p w:rsidR="00434A7A" w:rsidRDefault="00947439">
            <w:pPr>
              <w:pStyle w:val="ListParagraph"/>
              <w:numPr>
                <w:ilvl w:val="0"/>
                <w:numId w:val="1"/>
              </w:numPr>
              <w:rPr>
                <w:rFonts w:asciiTheme="minorHAnsi" w:hAnsiTheme="minorHAnsi" w:cs="Arial"/>
                <w:sz w:val="22"/>
                <w:szCs w:val="22"/>
              </w:rPr>
            </w:pPr>
            <w:r>
              <w:rPr>
                <w:rFonts w:asciiTheme="minorHAnsi" w:hAnsiTheme="minorHAnsi" w:cs="Arial"/>
                <w:sz w:val="22"/>
                <w:szCs w:val="22"/>
              </w:rPr>
              <w:t>Staff and trade union representatives</w:t>
            </w:r>
          </w:p>
          <w:p w:rsidR="00434A7A" w:rsidRDefault="00947439">
            <w:pPr>
              <w:pStyle w:val="ListParagraph"/>
              <w:numPr>
                <w:ilvl w:val="0"/>
                <w:numId w:val="1"/>
              </w:numPr>
              <w:rPr>
                <w:rFonts w:asciiTheme="minorHAnsi" w:hAnsiTheme="minorHAnsi" w:cs="Arial"/>
                <w:sz w:val="22"/>
                <w:szCs w:val="22"/>
              </w:rPr>
            </w:pPr>
            <w:r>
              <w:rPr>
                <w:rFonts w:asciiTheme="minorHAnsi" w:hAnsiTheme="minorHAnsi" w:cs="Arial"/>
                <w:sz w:val="22"/>
                <w:szCs w:val="22"/>
              </w:rPr>
              <w:t>Client Board members and estate users</w:t>
            </w:r>
          </w:p>
          <w:p w:rsidR="00434A7A" w:rsidRDefault="00947439">
            <w:pPr>
              <w:pStyle w:val="ListParagraph"/>
              <w:numPr>
                <w:ilvl w:val="0"/>
                <w:numId w:val="1"/>
              </w:numPr>
              <w:rPr>
                <w:rFonts w:asciiTheme="minorHAnsi" w:hAnsiTheme="minorHAnsi" w:cs="Arial"/>
                <w:sz w:val="22"/>
                <w:szCs w:val="22"/>
              </w:rPr>
            </w:pPr>
            <w:r>
              <w:rPr>
                <w:rFonts w:asciiTheme="minorHAnsi" w:hAnsiTheme="minorHAnsi" w:cs="Arial"/>
                <w:sz w:val="22"/>
                <w:szCs w:val="22"/>
              </w:rPr>
              <w:t>Local government and NHS bodies</w:t>
            </w:r>
          </w:p>
          <w:p w:rsidR="00434A7A" w:rsidRDefault="00947439">
            <w:pPr>
              <w:pStyle w:val="ListParagraph"/>
              <w:numPr>
                <w:ilvl w:val="0"/>
                <w:numId w:val="1"/>
              </w:numPr>
              <w:rPr>
                <w:rFonts w:asciiTheme="minorHAnsi" w:hAnsiTheme="minorHAnsi" w:cs="Arial"/>
                <w:sz w:val="22"/>
                <w:szCs w:val="22"/>
              </w:rPr>
            </w:pPr>
            <w:r>
              <w:rPr>
                <w:rFonts w:asciiTheme="minorHAnsi" w:hAnsiTheme="minorHAnsi" w:cs="Arial"/>
                <w:sz w:val="22"/>
                <w:szCs w:val="22"/>
              </w:rPr>
              <w:t>Suppliers of goods and services</w:t>
            </w:r>
          </w:p>
          <w:p w:rsidR="00434A7A" w:rsidRDefault="00947439">
            <w:pPr>
              <w:pStyle w:val="ListParagraph"/>
              <w:numPr>
                <w:ilvl w:val="0"/>
                <w:numId w:val="1"/>
              </w:numPr>
              <w:rPr>
                <w:rFonts w:asciiTheme="minorHAnsi" w:hAnsiTheme="minorHAnsi" w:cs="Arial"/>
                <w:sz w:val="22"/>
                <w:szCs w:val="22"/>
              </w:rPr>
            </w:pPr>
            <w:r>
              <w:rPr>
                <w:rFonts w:asciiTheme="minorHAnsi" w:hAnsiTheme="minorHAnsi" w:cs="Arial"/>
                <w:sz w:val="22"/>
                <w:szCs w:val="22"/>
              </w:rPr>
              <w:t>Facilities networks</w:t>
            </w:r>
          </w:p>
          <w:p w:rsidR="00434A7A" w:rsidRDefault="00947439">
            <w:pPr>
              <w:pStyle w:val="ListParagraph"/>
              <w:numPr>
                <w:ilvl w:val="0"/>
                <w:numId w:val="1"/>
              </w:numPr>
              <w:rPr>
                <w:rFonts w:asciiTheme="minorHAnsi" w:hAnsiTheme="minorHAnsi" w:cs="Arial"/>
                <w:sz w:val="22"/>
                <w:szCs w:val="22"/>
              </w:rPr>
            </w:pPr>
            <w:r>
              <w:rPr>
                <w:rFonts w:asciiTheme="minorHAnsi" w:hAnsiTheme="minorHAnsi" w:cs="Arial"/>
                <w:sz w:val="22"/>
                <w:szCs w:val="22"/>
              </w:rPr>
              <w:t>Health and Safety Executive</w:t>
            </w:r>
          </w:p>
          <w:p w:rsidR="00434A7A" w:rsidRDefault="00947439">
            <w:pPr>
              <w:pStyle w:val="ListParagraph"/>
              <w:numPr>
                <w:ilvl w:val="0"/>
                <w:numId w:val="1"/>
              </w:numPr>
              <w:rPr>
                <w:rFonts w:asciiTheme="minorHAnsi" w:hAnsiTheme="minorHAnsi" w:cs="Arial"/>
                <w:sz w:val="22"/>
                <w:szCs w:val="22"/>
              </w:rPr>
            </w:pPr>
            <w:r>
              <w:rPr>
                <w:rFonts w:asciiTheme="minorHAnsi" w:hAnsiTheme="minorHAnsi" w:cs="Arial"/>
                <w:sz w:val="22"/>
                <w:szCs w:val="22"/>
              </w:rPr>
              <w:t>Internal departments such as finance and procurement</w:t>
            </w:r>
          </w:p>
          <w:p w:rsidR="00B21035" w:rsidRDefault="00B21035">
            <w:pPr>
              <w:pStyle w:val="ListParagraph"/>
              <w:numPr>
                <w:ilvl w:val="0"/>
                <w:numId w:val="1"/>
              </w:numPr>
              <w:rPr>
                <w:rFonts w:asciiTheme="minorHAnsi" w:hAnsiTheme="minorHAnsi" w:cs="Arial"/>
                <w:sz w:val="22"/>
                <w:szCs w:val="22"/>
              </w:rPr>
            </w:pPr>
            <w:r>
              <w:rPr>
                <w:rFonts w:asciiTheme="minorHAnsi" w:hAnsiTheme="minorHAnsi" w:cs="Arial"/>
                <w:sz w:val="22"/>
                <w:szCs w:val="22"/>
              </w:rPr>
              <w:t xml:space="preserve">Care Quality Commission </w:t>
            </w:r>
          </w:p>
        </w:tc>
      </w:tr>
    </w:tbl>
    <w:p w:rsidR="00434A7A" w:rsidRDefault="00434A7A">
      <w:pPr>
        <w:rPr>
          <w:rFonts w:asciiTheme="minorHAnsi" w:hAnsiTheme="minorHAnsi" w:cs="Arial"/>
          <w:b/>
          <w:color w:val="FF0000"/>
          <w:sz w:val="22"/>
          <w:szCs w:val="22"/>
        </w:rPr>
      </w:pPr>
    </w:p>
    <w:p w:rsidR="00434A7A" w:rsidRDefault="00947439">
      <w:pPr>
        <w:rPr>
          <w:rFonts w:asciiTheme="minorHAnsi" w:hAnsiTheme="minorHAnsi" w:cs="Arial"/>
          <w:b/>
          <w:color w:val="FF0000"/>
          <w:sz w:val="22"/>
          <w:szCs w:val="22"/>
        </w:rPr>
      </w:pPr>
      <w:r>
        <w:br w:type="page"/>
      </w:r>
    </w:p>
    <w:p w:rsidR="00434A7A" w:rsidRDefault="00434A7A">
      <w:pPr>
        <w:rPr>
          <w:rFonts w:asciiTheme="minorHAnsi" w:hAnsiTheme="minorHAnsi" w:cs="Arial"/>
          <w:b/>
          <w:color w:val="FF0000"/>
          <w:sz w:val="22"/>
          <w:szCs w:val="22"/>
        </w:rPr>
      </w:pPr>
    </w:p>
    <w:tbl>
      <w:tblPr>
        <w:tblW w:w="14283" w:type="dxa"/>
        <w:tblInd w:w="-108" w:type="dxa"/>
        <w:tblLook w:val="04A0" w:firstRow="1" w:lastRow="0" w:firstColumn="1" w:lastColumn="0" w:noHBand="0" w:noVBand="1"/>
      </w:tblPr>
      <w:tblGrid>
        <w:gridCol w:w="4724"/>
        <w:gridCol w:w="4724"/>
        <w:gridCol w:w="4835"/>
      </w:tblGrid>
      <w:tr w:rsidR="00434A7A">
        <w:tc>
          <w:tcPr>
            <w:tcW w:w="14283" w:type="dxa"/>
            <w:gridSpan w:val="3"/>
            <w:tcBorders>
              <w:top w:val="single" w:sz="4" w:space="0" w:color="000000"/>
              <w:left w:val="single" w:sz="4" w:space="0" w:color="000000"/>
              <w:bottom w:val="single" w:sz="4" w:space="0" w:color="000000"/>
              <w:right w:val="single" w:sz="4" w:space="0" w:color="000000"/>
            </w:tcBorders>
            <w:shd w:val="clear" w:color="auto" w:fill="BFBFBF"/>
          </w:tcPr>
          <w:p w:rsidR="00434A7A" w:rsidRDefault="00947439">
            <w:pPr>
              <w:rPr>
                <w:rFonts w:asciiTheme="minorHAnsi" w:hAnsiTheme="minorHAnsi" w:cs="Arial"/>
                <w:b/>
                <w:sz w:val="22"/>
                <w:szCs w:val="22"/>
              </w:rPr>
            </w:pPr>
            <w:r>
              <w:rPr>
                <w:rFonts w:asciiTheme="minorHAnsi" w:hAnsiTheme="minorHAnsi"/>
                <w:b/>
                <w:sz w:val="22"/>
                <w:szCs w:val="22"/>
              </w:rPr>
              <w:t>P</w:t>
            </w:r>
            <w:r>
              <w:rPr>
                <w:rFonts w:asciiTheme="minorHAnsi" w:hAnsiTheme="minorHAnsi" w:cs="Arial"/>
                <w:b/>
                <w:sz w:val="22"/>
                <w:szCs w:val="22"/>
              </w:rPr>
              <w:t>erson Specification:</w:t>
            </w:r>
          </w:p>
          <w:p w:rsidR="00434A7A" w:rsidRDefault="00434A7A">
            <w:pPr>
              <w:rPr>
                <w:rFonts w:asciiTheme="minorHAnsi" w:hAnsiTheme="minorHAnsi" w:cs="Arial"/>
                <w:b/>
                <w:color w:val="FF0000"/>
                <w:sz w:val="22"/>
                <w:szCs w:val="22"/>
              </w:rPr>
            </w:pPr>
          </w:p>
        </w:tc>
      </w:tr>
      <w:tr w:rsidR="00434A7A">
        <w:tc>
          <w:tcPr>
            <w:tcW w:w="4724" w:type="dxa"/>
            <w:tcBorders>
              <w:top w:val="single" w:sz="4" w:space="0" w:color="000000"/>
              <w:left w:val="single" w:sz="4" w:space="0" w:color="000000"/>
              <w:bottom w:val="single" w:sz="4" w:space="0" w:color="000000"/>
            </w:tcBorders>
            <w:shd w:val="clear" w:color="auto" w:fill="auto"/>
          </w:tcPr>
          <w:p w:rsidR="00434A7A" w:rsidRDefault="00947439">
            <w:pPr>
              <w:rPr>
                <w:rFonts w:ascii="Calibri" w:hAnsi="Calibri" w:cs="Arial"/>
                <w:b/>
                <w:sz w:val="22"/>
                <w:szCs w:val="22"/>
              </w:rPr>
            </w:pPr>
            <w:r>
              <w:rPr>
                <w:rFonts w:ascii="Calibri" w:hAnsi="Calibri" w:cs="Arial"/>
                <w:b/>
                <w:sz w:val="22"/>
                <w:szCs w:val="22"/>
              </w:rPr>
              <w:t>Knowledge &amp; Skills:</w:t>
            </w:r>
          </w:p>
          <w:p w:rsidR="00434A7A" w:rsidRDefault="00434A7A">
            <w:pPr>
              <w:rPr>
                <w:rFonts w:ascii="Calibri" w:hAnsi="Calibri" w:cs="Arial"/>
                <w:sz w:val="22"/>
                <w:szCs w:val="22"/>
              </w:rPr>
            </w:pPr>
          </w:p>
          <w:p w:rsidR="00434A7A" w:rsidRDefault="00947439">
            <w:pPr>
              <w:spacing w:line="241" w:lineRule="atLeast"/>
              <w:rPr>
                <w:rFonts w:ascii="Calibri" w:eastAsia="Calibri" w:hAnsi="Calibri" w:cs="ACZSMG+HelveticaNeue"/>
                <w:color w:val="000000"/>
                <w:sz w:val="22"/>
                <w:szCs w:val="22"/>
                <w:lang w:eastAsia="en-US"/>
              </w:rPr>
            </w:pPr>
            <w:r>
              <w:rPr>
                <w:rFonts w:ascii="Calibri" w:eastAsia="Calibri" w:hAnsi="Calibri" w:cs="ACZSMG+HelveticaNeue"/>
                <w:color w:val="000000"/>
                <w:sz w:val="22"/>
                <w:szCs w:val="22"/>
                <w:lang w:eastAsia="en-US"/>
              </w:rPr>
              <w:t>Ability to motivate and lead a large scale and diverse team within a large, complex organisation.</w:t>
            </w:r>
            <w:r w:rsidR="005A6C9D">
              <w:rPr>
                <w:rFonts w:ascii="Calibri" w:eastAsia="Calibri" w:hAnsi="Calibri" w:cs="ACZSMG+HelveticaNeue"/>
                <w:color w:val="000000"/>
                <w:sz w:val="22"/>
                <w:szCs w:val="22"/>
                <w:lang w:eastAsia="en-US"/>
              </w:rPr>
              <w:t xml:space="preserve"> (E)</w:t>
            </w:r>
            <w:r>
              <w:rPr>
                <w:rFonts w:ascii="Calibri" w:eastAsia="Calibri" w:hAnsi="Calibri" w:cs="ACZSMG+HelveticaNeue"/>
                <w:color w:val="000000"/>
                <w:sz w:val="22"/>
                <w:szCs w:val="22"/>
                <w:lang w:eastAsia="en-US"/>
              </w:rPr>
              <w:t xml:space="preserve"> </w:t>
            </w:r>
          </w:p>
          <w:p w:rsidR="00434A7A" w:rsidRDefault="00434A7A">
            <w:pPr>
              <w:spacing w:line="241" w:lineRule="atLeast"/>
              <w:rPr>
                <w:rFonts w:ascii="Calibri" w:eastAsia="Calibri" w:hAnsi="Calibri" w:cs="ACZSMG+HelveticaNeue"/>
                <w:color w:val="000000"/>
                <w:sz w:val="22"/>
                <w:szCs w:val="22"/>
                <w:lang w:eastAsia="en-US"/>
              </w:rPr>
            </w:pPr>
          </w:p>
          <w:p w:rsidR="00434A7A" w:rsidRDefault="00947439">
            <w:pPr>
              <w:spacing w:line="241" w:lineRule="atLeast"/>
              <w:rPr>
                <w:rFonts w:ascii="Calibri" w:eastAsia="Calibri" w:hAnsi="Calibri" w:cs="ACZSMG+HelveticaNeue"/>
                <w:color w:val="000000"/>
                <w:sz w:val="22"/>
                <w:szCs w:val="22"/>
                <w:lang w:eastAsia="en-US"/>
              </w:rPr>
            </w:pPr>
            <w:r>
              <w:rPr>
                <w:rFonts w:ascii="Calibri" w:eastAsia="Calibri" w:hAnsi="Calibri" w:cs="ACZSMG+HelveticaNeue"/>
                <w:color w:val="000000"/>
                <w:sz w:val="22"/>
                <w:szCs w:val="22"/>
                <w:lang w:eastAsia="en-US"/>
              </w:rPr>
              <w:t xml:space="preserve">Knowledge and experience </w:t>
            </w:r>
            <w:r w:rsidR="00A810AA">
              <w:rPr>
                <w:rFonts w:ascii="Calibri" w:eastAsia="Calibri" w:hAnsi="Calibri" w:cs="ACZSMG+HelveticaNeue"/>
                <w:color w:val="000000"/>
                <w:sz w:val="22"/>
                <w:szCs w:val="22"/>
                <w:lang w:eastAsia="en-US"/>
              </w:rPr>
              <w:t>in commercial Engineering processes and</w:t>
            </w:r>
            <w:r w:rsidR="000C3214">
              <w:rPr>
                <w:rFonts w:ascii="Calibri" w:eastAsia="Calibri" w:hAnsi="Calibri" w:cs="ACZSMG+HelveticaNeue"/>
                <w:color w:val="000000"/>
                <w:sz w:val="22"/>
                <w:szCs w:val="22"/>
                <w:lang w:eastAsia="en-US"/>
              </w:rPr>
              <w:t xml:space="preserve"> healthcare engineering</w:t>
            </w:r>
            <w:r w:rsidR="00A810AA">
              <w:rPr>
                <w:rFonts w:ascii="Calibri" w:eastAsia="Calibri" w:hAnsi="Calibri" w:cs="ACZSMG+HelveticaNeue"/>
                <w:color w:val="000000"/>
                <w:sz w:val="22"/>
                <w:szCs w:val="22"/>
                <w:lang w:eastAsia="en-US"/>
              </w:rPr>
              <w:t xml:space="preserve"> best practice.</w:t>
            </w:r>
            <w:r w:rsidR="005A6C9D">
              <w:rPr>
                <w:rFonts w:ascii="Calibri" w:eastAsia="Calibri" w:hAnsi="Calibri" w:cs="ACZSMG+HelveticaNeue"/>
                <w:color w:val="000000"/>
                <w:sz w:val="22"/>
                <w:szCs w:val="22"/>
                <w:lang w:eastAsia="en-US"/>
              </w:rPr>
              <w:t xml:space="preserve"> (E)</w:t>
            </w:r>
          </w:p>
          <w:p w:rsidR="00434A7A" w:rsidRDefault="00434A7A">
            <w:pPr>
              <w:spacing w:line="241" w:lineRule="atLeast"/>
              <w:rPr>
                <w:rFonts w:ascii="Calibri" w:eastAsia="Calibri" w:hAnsi="Calibri" w:cs="ACZSMG+HelveticaNeue"/>
                <w:color w:val="000000"/>
                <w:sz w:val="22"/>
                <w:szCs w:val="22"/>
                <w:lang w:eastAsia="en-US"/>
              </w:rPr>
            </w:pPr>
          </w:p>
          <w:p w:rsidR="00434A7A" w:rsidRDefault="00947439">
            <w:pPr>
              <w:spacing w:line="241" w:lineRule="atLeast"/>
              <w:rPr>
                <w:rFonts w:ascii="Calibri" w:eastAsia="Calibri" w:hAnsi="Calibri" w:cs="ACZSMG+HelveticaNeue"/>
                <w:color w:val="000000"/>
                <w:sz w:val="22"/>
                <w:szCs w:val="22"/>
                <w:lang w:eastAsia="en-US"/>
              </w:rPr>
            </w:pPr>
            <w:r>
              <w:rPr>
                <w:rFonts w:ascii="Calibri" w:eastAsia="Calibri" w:hAnsi="Calibri" w:cs="ACZSMG+HelveticaNeue"/>
                <w:color w:val="000000"/>
                <w:sz w:val="22"/>
                <w:szCs w:val="22"/>
                <w:lang w:eastAsia="en-US"/>
              </w:rPr>
              <w:t xml:space="preserve">Considerable experience and skill in negotiation of complex contracts and agreements. </w:t>
            </w:r>
            <w:r w:rsidR="005A6C9D">
              <w:rPr>
                <w:rFonts w:ascii="Calibri" w:eastAsia="Calibri" w:hAnsi="Calibri" w:cs="ACZSMG+HelveticaNeue"/>
                <w:color w:val="000000"/>
                <w:sz w:val="22"/>
                <w:szCs w:val="22"/>
                <w:lang w:eastAsia="en-US"/>
              </w:rPr>
              <w:t>(D)</w:t>
            </w:r>
          </w:p>
          <w:p w:rsidR="00434A7A" w:rsidRDefault="00434A7A">
            <w:pPr>
              <w:spacing w:line="241" w:lineRule="atLeast"/>
              <w:rPr>
                <w:rFonts w:ascii="Calibri" w:eastAsia="Calibri" w:hAnsi="Calibri" w:cs="ACZSMG+HelveticaNeue"/>
                <w:color w:val="000000"/>
                <w:sz w:val="22"/>
                <w:szCs w:val="22"/>
                <w:lang w:eastAsia="en-US"/>
              </w:rPr>
            </w:pPr>
          </w:p>
          <w:p w:rsidR="00434A7A" w:rsidRDefault="00947439">
            <w:pPr>
              <w:spacing w:after="200" w:line="276" w:lineRule="auto"/>
              <w:rPr>
                <w:rFonts w:ascii="Calibri" w:eastAsia="Calibri" w:hAnsi="Calibri" w:cs="ACZSMG+HelveticaNeue"/>
                <w:color w:val="000000"/>
                <w:sz w:val="22"/>
                <w:szCs w:val="22"/>
                <w:lang w:eastAsia="en-US"/>
              </w:rPr>
            </w:pPr>
            <w:r>
              <w:rPr>
                <w:rFonts w:ascii="Calibri" w:eastAsia="Calibri" w:hAnsi="Calibri" w:cs="ACZSMG+HelveticaNeue"/>
                <w:color w:val="000000"/>
                <w:sz w:val="22"/>
                <w:szCs w:val="22"/>
                <w:lang w:eastAsia="en-US"/>
              </w:rPr>
              <w:t>Excellent interpersonal and communication skills enabling effective partnership working.</w:t>
            </w:r>
            <w:r w:rsidR="005A6C9D">
              <w:rPr>
                <w:rFonts w:ascii="Calibri" w:eastAsia="Calibri" w:hAnsi="Calibri" w:cs="ACZSMG+HelveticaNeue"/>
                <w:color w:val="000000"/>
                <w:sz w:val="22"/>
                <w:szCs w:val="22"/>
                <w:lang w:eastAsia="en-US"/>
              </w:rPr>
              <w:t xml:space="preserve"> (E)</w:t>
            </w:r>
          </w:p>
          <w:p w:rsidR="005A6C9D" w:rsidRDefault="00947439">
            <w:pPr>
              <w:spacing w:line="241" w:lineRule="atLeast"/>
              <w:rPr>
                <w:rFonts w:ascii="Calibri" w:eastAsia="Calibri" w:hAnsi="Calibri" w:cs="ACZSMG+HelveticaNeue"/>
                <w:color w:val="000000"/>
                <w:sz w:val="22"/>
                <w:szCs w:val="22"/>
                <w:lang w:eastAsia="en-US"/>
              </w:rPr>
            </w:pPr>
            <w:r>
              <w:rPr>
                <w:rFonts w:ascii="Calibri" w:eastAsia="Calibri" w:hAnsi="Calibri" w:cs="ACZSMG+HelveticaNeue"/>
                <w:color w:val="000000"/>
                <w:sz w:val="22"/>
                <w:szCs w:val="22"/>
                <w:lang w:eastAsia="en-US"/>
              </w:rPr>
              <w:t>Considerable technical knowledge within own profession plus wide understanding of allied disciplines including commissioning and project management.</w:t>
            </w:r>
            <w:r w:rsidR="00B53A17">
              <w:rPr>
                <w:rFonts w:ascii="Calibri" w:eastAsia="Calibri" w:hAnsi="Calibri" w:cs="ACZSMG+HelveticaNeue"/>
                <w:color w:val="000000"/>
                <w:sz w:val="22"/>
                <w:szCs w:val="22"/>
                <w:lang w:eastAsia="en-US"/>
              </w:rPr>
              <w:t xml:space="preserve"> HTM / HBN technical understanding.</w:t>
            </w:r>
            <w:r w:rsidR="005A6C9D">
              <w:rPr>
                <w:rFonts w:ascii="Calibri" w:eastAsia="Calibri" w:hAnsi="Calibri" w:cs="ACZSMG+HelveticaNeue"/>
                <w:color w:val="000000"/>
                <w:sz w:val="22"/>
                <w:szCs w:val="22"/>
                <w:lang w:eastAsia="en-US"/>
              </w:rPr>
              <w:t xml:space="preserve"> (E)</w:t>
            </w:r>
          </w:p>
          <w:p w:rsidR="00434A7A" w:rsidRDefault="00434A7A">
            <w:pPr>
              <w:spacing w:line="241" w:lineRule="atLeast"/>
              <w:rPr>
                <w:rFonts w:ascii="Calibri" w:eastAsia="Calibri" w:hAnsi="Calibri" w:cs="ACZSMG+HelveticaNeue"/>
                <w:color w:val="000000"/>
                <w:sz w:val="22"/>
                <w:szCs w:val="22"/>
                <w:lang w:eastAsia="en-US"/>
              </w:rPr>
            </w:pPr>
          </w:p>
          <w:p w:rsidR="00434A7A" w:rsidRDefault="00947439">
            <w:pPr>
              <w:spacing w:after="200" w:line="276" w:lineRule="auto"/>
              <w:rPr>
                <w:rFonts w:ascii="Calibri" w:eastAsia="Calibri" w:hAnsi="Calibri" w:cs="ACZSMG+HelveticaNeue"/>
                <w:color w:val="000000"/>
                <w:sz w:val="22"/>
                <w:szCs w:val="22"/>
                <w:lang w:eastAsia="en-US"/>
              </w:rPr>
            </w:pPr>
            <w:r>
              <w:rPr>
                <w:rFonts w:ascii="Calibri" w:eastAsia="Calibri" w:hAnsi="Calibri" w:cs="ACZSMG+HelveticaNeue"/>
                <w:color w:val="000000"/>
                <w:sz w:val="22"/>
                <w:szCs w:val="22"/>
                <w:lang w:eastAsia="en-US"/>
              </w:rPr>
              <w:t>Knowledge of market testing processes and benchmarking techniques.</w:t>
            </w:r>
            <w:r w:rsidR="005A6C9D">
              <w:rPr>
                <w:rFonts w:ascii="Calibri" w:eastAsia="Calibri" w:hAnsi="Calibri" w:cs="ACZSMG+HelveticaNeue"/>
                <w:color w:val="000000"/>
                <w:sz w:val="22"/>
                <w:szCs w:val="22"/>
                <w:lang w:eastAsia="en-US"/>
              </w:rPr>
              <w:t xml:space="preserve"> (D)</w:t>
            </w:r>
          </w:p>
          <w:p w:rsidR="00434A7A" w:rsidRDefault="00947439">
            <w:pPr>
              <w:spacing w:after="200" w:line="276" w:lineRule="auto"/>
              <w:rPr>
                <w:rFonts w:ascii="Calibri" w:hAnsi="Calibri" w:cs="Arial"/>
                <w:sz w:val="22"/>
                <w:szCs w:val="22"/>
              </w:rPr>
            </w:pPr>
            <w:r>
              <w:rPr>
                <w:rFonts w:ascii="Calibri" w:eastAsia="Calibri" w:hAnsi="Calibri" w:cs="ACZSMG+HelveticaNeue"/>
                <w:color w:val="000000"/>
                <w:sz w:val="22"/>
                <w:szCs w:val="22"/>
                <w:lang w:eastAsia="en-US"/>
              </w:rPr>
              <w:t>Strong leader with track record of success in change management. Team player with ability to contribute effectively at corporate level.</w:t>
            </w:r>
            <w:r w:rsidR="005A6C9D">
              <w:rPr>
                <w:rFonts w:ascii="Calibri" w:eastAsia="Calibri" w:hAnsi="Calibri" w:cs="ACZSMG+HelveticaNeue"/>
                <w:color w:val="000000"/>
                <w:sz w:val="22"/>
                <w:szCs w:val="22"/>
                <w:lang w:eastAsia="en-US"/>
              </w:rPr>
              <w:t xml:space="preserve"> (D)</w:t>
            </w:r>
          </w:p>
        </w:tc>
        <w:tc>
          <w:tcPr>
            <w:tcW w:w="4724" w:type="dxa"/>
            <w:tcBorders>
              <w:top w:val="single" w:sz="4" w:space="0" w:color="000000"/>
              <w:bottom w:val="single" w:sz="4" w:space="0" w:color="000000"/>
            </w:tcBorders>
            <w:shd w:val="clear" w:color="auto" w:fill="auto"/>
          </w:tcPr>
          <w:p w:rsidR="00434A7A" w:rsidRDefault="00947439">
            <w:pPr>
              <w:rPr>
                <w:rFonts w:ascii="Calibri" w:hAnsi="Calibri" w:cs="Arial"/>
                <w:b/>
                <w:sz w:val="22"/>
                <w:szCs w:val="22"/>
              </w:rPr>
            </w:pPr>
            <w:r>
              <w:rPr>
                <w:rFonts w:ascii="Calibri" w:hAnsi="Calibri" w:cs="Arial"/>
                <w:b/>
                <w:sz w:val="22"/>
                <w:szCs w:val="22"/>
              </w:rPr>
              <w:t>Experience</w:t>
            </w:r>
          </w:p>
          <w:p w:rsidR="00434A7A" w:rsidRDefault="00434A7A">
            <w:pPr>
              <w:spacing w:line="241" w:lineRule="atLeast"/>
              <w:rPr>
                <w:rFonts w:ascii="Calibri" w:eastAsia="Calibri" w:hAnsi="Calibri" w:cs="ACZSMG+HelveticaNeue"/>
                <w:color w:val="000000"/>
                <w:sz w:val="22"/>
                <w:szCs w:val="22"/>
                <w:lang w:eastAsia="en-US"/>
              </w:rPr>
            </w:pPr>
          </w:p>
          <w:p w:rsidR="00434A7A" w:rsidRDefault="00947439">
            <w:pPr>
              <w:spacing w:line="241" w:lineRule="atLeast"/>
              <w:rPr>
                <w:rFonts w:ascii="Calibri" w:eastAsia="Calibri" w:hAnsi="Calibri" w:cs="ACZSMG+HelveticaNeue"/>
                <w:color w:val="000000"/>
                <w:sz w:val="22"/>
                <w:szCs w:val="22"/>
                <w:lang w:eastAsia="en-US"/>
              </w:rPr>
            </w:pPr>
            <w:r>
              <w:rPr>
                <w:rFonts w:ascii="Calibri" w:eastAsia="Calibri" w:hAnsi="Calibri" w:cs="ACZSMG+HelveticaNeue"/>
                <w:color w:val="000000"/>
                <w:sz w:val="22"/>
                <w:szCs w:val="22"/>
                <w:lang w:eastAsia="en-US"/>
              </w:rPr>
              <w:t>Extensive experience of leading and managing the development and implementation of estates strategy to support an organisation’s corporate strategy.</w:t>
            </w:r>
            <w:r w:rsidR="005A6C9D">
              <w:rPr>
                <w:rFonts w:ascii="Calibri" w:eastAsia="Calibri" w:hAnsi="Calibri" w:cs="ACZSMG+HelveticaNeue"/>
                <w:color w:val="000000"/>
                <w:sz w:val="22"/>
                <w:szCs w:val="22"/>
                <w:lang w:eastAsia="en-US"/>
              </w:rPr>
              <w:t xml:space="preserve"> (E)</w:t>
            </w:r>
          </w:p>
          <w:p w:rsidR="00434A7A" w:rsidRDefault="00434A7A">
            <w:pPr>
              <w:rPr>
                <w:rFonts w:ascii="Calibri" w:hAnsi="Calibri" w:cs="Arial"/>
                <w:sz w:val="22"/>
                <w:szCs w:val="22"/>
              </w:rPr>
            </w:pPr>
          </w:p>
          <w:p w:rsidR="00434A7A" w:rsidRDefault="00947439">
            <w:pPr>
              <w:spacing w:line="241" w:lineRule="atLeast"/>
              <w:rPr>
                <w:rFonts w:ascii="Calibri" w:eastAsia="Calibri" w:hAnsi="Calibri" w:cs="ACZSMG+HelveticaNeue"/>
                <w:color w:val="000000"/>
                <w:sz w:val="22"/>
                <w:szCs w:val="22"/>
                <w:lang w:eastAsia="en-US"/>
              </w:rPr>
            </w:pPr>
            <w:r>
              <w:rPr>
                <w:rFonts w:ascii="Calibri" w:eastAsia="Calibri" w:hAnsi="Calibri" w:cs="ACZSMG+HelveticaNeue"/>
                <w:color w:val="000000"/>
                <w:sz w:val="22"/>
                <w:szCs w:val="22"/>
                <w:lang w:eastAsia="en-US"/>
              </w:rPr>
              <w:t xml:space="preserve">Experience in an estate leadership role across a large-scale property portfolio with significant operational land and property holdings and live 24/7 operations. </w:t>
            </w:r>
            <w:r w:rsidR="005A6C9D">
              <w:rPr>
                <w:rFonts w:ascii="Calibri" w:eastAsia="Calibri" w:hAnsi="Calibri" w:cs="ACZSMG+HelveticaNeue"/>
                <w:color w:val="000000"/>
                <w:sz w:val="22"/>
                <w:szCs w:val="22"/>
                <w:lang w:eastAsia="en-US"/>
              </w:rPr>
              <w:t>(E)</w:t>
            </w:r>
          </w:p>
          <w:p w:rsidR="00434A7A" w:rsidRDefault="00434A7A">
            <w:pPr>
              <w:spacing w:line="241" w:lineRule="atLeast"/>
              <w:rPr>
                <w:rFonts w:ascii="Calibri" w:eastAsia="Calibri" w:hAnsi="Calibri" w:cs="ACZSMG+HelveticaNeue"/>
                <w:color w:val="000000"/>
                <w:sz w:val="22"/>
                <w:szCs w:val="22"/>
                <w:lang w:eastAsia="en-US"/>
              </w:rPr>
            </w:pPr>
          </w:p>
          <w:p w:rsidR="00434A7A" w:rsidRDefault="00947439">
            <w:pPr>
              <w:spacing w:line="241" w:lineRule="atLeast"/>
              <w:rPr>
                <w:rFonts w:ascii="Calibri" w:eastAsia="Calibri" w:hAnsi="Calibri" w:cs="ACZSMG+HelveticaNeue"/>
                <w:color w:val="000000"/>
                <w:sz w:val="22"/>
                <w:szCs w:val="22"/>
                <w:lang w:eastAsia="en-US"/>
              </w:rPr>
            </w:pPr>
            <w:r>
              <w:rPr>
                <w:rFonts w:ascii="Calibri" w:eastAsia="Calibri" w:hAnsi="Calibri" w:cs="ACZSMG+HelveticaNeue"/>
                <w:color w:val="000000"/>
                <w:sz w:val="22"/>
                <w:szCs w:val="22"/>
                <w:lang w:eastAsia="en-US"/>
              </w:rPr>
              <w:t xml:space="preserve">Track record of leading the provision of operational estates and services such as estates maintenance and compliance and associated operational budgets. </w:t>
            </w:r>
            <w:r w:rsidR="005A6C9D">
              <w:rPr>
                <w:rFonts w:ascii="Calibri" w:eastAsia="Calibri" w:hAnsi="Calibri" w:cs="ACZSMG+HelveticaNeue"/>
                <w:color w:val="000000"/>
                <w:sz w:val="22"/>
                <w:szCs w:val="22"/>
                <w:lang w:eastAsia="en-US"/>
              </w:rPr>
              <w:t>(E)</w:t>
            </w:r>
          </w:p>
          <w:p w:rsidR="00434A7A" w:rsidRDefault="00434A7A">
            <w:pPr>
              <w:spacing w:line="241" w:lineRule="atLeast"/>
              <w:rPr>
                <w:rFonts w:ascii="Calibri" w:eastAsia="Calibri" w:hAnsi="Calibri" w:cs="ACZSMG+HelveticaNeue"/>
                <w:color w:val="000000"/>
                <w:sz w:val="22"/>
                <w:szCs w:val="22"/>
                <w:lang w:eastAsia="en-US"/>
              </w:rPr>
            </w:pPr>
          </w:p>
          <w:p w:rsidR="00434A7A" w:rsidRDefault="00947439">
            <w:pPr>
              <w:spacing w:line="241" w:lineRule="atLeast"/>
              <w:rPr>
                <w:rFonts w:ascii="Calibri" w:hAnsi="Calibri" w:cs="Arial"/>
                <w:sz w:val="22"/>
                <w:szCs w:val="22"/>
              </w:rPr>
            </w:pPr>
            <w:r>
              <w:rPr>
                <w:rFonts w:ascii="Calibri" w:hAnsi="Calibri" w:cs="Arial"/>
                <w:sz w:val="22"/>
                <w:szCs w:val="22"/>
              </w:rPr>
              <w:t>Experience of line managing a large team across multiple sites</w:t>
            </w:r>
            <w:r w:rsidR="005A6C9D">
              <w:rPr>
                <w:rFonts w:ascii="Calibri" w:hAnsi="Calibri" w:cs="Arial"/>
                <w:sz w:val="22"/>
                <w:szCs w:val="22"/>
              </w:rPr>
              <w:t>. (E)</w:t>
            </w:r>
          </w:p>
          <w:p w:rsidR="00B53A17" w:rsidRDefault="00B53A17">
            <w:pPr>
              <w:spacing w:line="241" w:lineRule="atLeast"/>
              <w:rPr>
                <w:rFonts w:ascii="Calibri" w:hAnsi="Calibri" w:cs="Arial"/>
                <w:sz w:val="22"/>
                <w:szCs w:val="22"/>
              </w:rPr>
            </w:pPr>
          </w:p>
          <w:p w:rsidR="00B53A17" w:rsidRDefault="00B53A17">
            <w:pPr>
              <w:spacing w:line="241" w:lineRule="atLeast"/>
              <w:rPr>
                <w:rFonts w:ascii="Calibri" w:hAnsi="Calibri" w:cs="Arial"/>
                <w:sz w:val="22"/>
                <w:szCs w:val="22"/>
              </w:rPr>
            </w:pPr>
          </w:p>
        </w:tc>
        <w:tc>
          <w:tcPr>
            <w:tcW w:w="4835" w:type="dxa"/>
            <w:tcBorders>
              <w:top w:val="single" w:sz="4" w:space="0" w:color="000000"/>
              <w:bottom w:val="single" w:sz="4" w:space="0" w:color="000000"/>
              <w:right w:val="single" w:sz="4" w:space="0" w:color="000000"/>
            </w:tcBorders>
            <w:shd w:val="clear" w:color="auto" w:fill="auto"/>
          </w:tcPr>
          <w:p w:rsidR="00434A7A" w:rsidRDefault="00947439">
            <w:pPr>
              <w:rPr>
                <w:rFonts w:ascii="Calibri" w:hAnsi="Calibri" w:cs="Arial"/>
                <w:b/>
                <w:sz w:val="22"/>
                <w:szCs w:val="22"/>
              </w:rPr>
            </w:pPr>
            <w:r>
              <w:rPr>
                <w:rFonts w:ascii="Calibri" w:hAnsi="Calibri" w:cs="Arial"/>
                <w:b/>
                <w:sz w:val="22"/>
                <w:szCs w:val="22"/>
              </w:rPr>
              <w:t>Qualifications</w:t>
            </w:r>
          </w:p>
          <w:p w:rsidR="00434A7A" w:rsidRDefault="00434A7A">
            <w:pPr>
              <w:rPr>
                <w:rFonts w:ascii="Calibri" w:hAnsi="Calibri" w:cs="Arial"/>
                <w:b/>
                <w:sz w:val="22"/>
                <w:szCs w:val="22"/>
              </w:rPr>
            </w:pPr>
          </w:p>
          <w:p w:rsidR="00053B64" w:rsidRDefault="00947439">
            <w:pPr>
              <w:spacing w:after="200" w:line="276" w:lineRule="auto"/>
              <w:rPr>
                <w:rFonts w:ascii="Calibri" w:eastAsia="Calibri" w:hAnsi="Calibri" w:cs="ACZSMG+HelveticaNeue"/>
                <w:color w:val="000000"/>
                <w:sz w:val="22"/>
                <w:szCs w:val="22"/>
                <w:lang w:eastAsia="en-US"/>
              </w:rPr>
            </w:pPr>
            <w:r>
              <w:rPr>
                <w:rFonts w:ascii="Calibri" w:eastAsia="Calibri" w:hAnsi="Calibri" w:cs="ACZSMG+HelveticaNeue"/>
                <w:color w:val="000000"/>
                <w:sz w:val="22"/>
                <w:szCs w:val="22"/>
                <w:lang w:eastAsia="en-US"/>
              </w:rPr>
              <w:t>Relevant professional membership in an appropriate discipline</w:t>
            </w:r>
            <w:r w:rsidR="007E6B06">
              <w:rPr>
                <w:rFonts w:ascii="Calibri" w:eastAsia="Calibri" w:hAnsi="Calibri" w:cs="ACZSMG+HelveticaNeue"/>
                <w:color w:val="000000"/>
                <w:sz w:val="22"/>
                <w:szCs w:val="22"/>
                <w:lang w:eastAsia="en-US"/>
              </w:rPr>
              <w:t xml:space="preserve"> (IHEEM, CIBSE, SOE, IET)</w:t>
            </w:r>
            <w:r w:rsidR="005A6C9D">
              <w:rPr>
                <w:rFonts w:ascii="Calibri" w:eastAsia="Calibri" w:hAnsi="Calibri" w:cs="ACZSMG+HelveticaNeue"/>
                <w:color w:val="000000"/>
                <w:sz w:val="22"/>
                <w:szCs w:val="22"/>
                <w:lang w:eastAsia="en-US"/>
              </w:rPr>
              <w:t xml:space="preserve"> (D)</w:t>
            </w:r>
          </w:p>
          <w:p w:rsidR="00053B64" w:rsidRDefault="00053B64">
            <w:pPr>
              <w:spacing w:after="200" w:line="276" w:lineRule="auto"/>
              <w:rPr>
                <w:rFonts w:ascii="Calibri" w:eastAsia="Calibri" w:hAnsi="Calibri" w:cs="ACZSMG+HelveticaNeue"/>
                <w:color w:val="000000"/>
                <w:sz w:val="22"/>
                <w:szCs w:val="22"/>
                <w:lang w:eastAsia="en-US"/>
              </w:rPr>
            </w:pPr>
            <w:r>
              <w:rPr>
                <w:rFonts w:ascii="Calibri" w:eastAsia="Calibri" w:hAnsi="Calibri" w:cs="ACZSMG+HelveticaNeue"/>
                <w:color w:val="000000"/>
                <w:sz w:val="22"/>
                <w:szCs w:val="22"/>
                <w:lang w:eastAsia="en-US"/>
              </w:rPr>
              <w:t>BEng in Engineering or Level 5 qualification in relatable engineering field, working towards BEng qualification</w:t>
            </w:r>
            <w:r w:rsidR="005A6C9D">
              <w:rPr>
                <w:rFonts w:ascii="Calibri" w:eastAsia="Calibri" w:hAnsi="Calibri" w:cs="ACZSMG+HelveticaNeue"/>
                <w:color w:val="000000"/>
                <w:sz w:val="22"/>
                <w:szCs w:val="22"/>
                <w:lang w:eastAsia="en-US"/>
              </w:rPr>
              <w:t xml:space="preserve"> or equivalent (E)</w:t>
            </w:r>
          </w:p>
          <w:p w:rsidR="00053B64" w:rsidRDefault="00053B64">
            <w:pPr>
              <w:spacing w:after="200" w:line="276" w:lineRule="auto"/>
              <w:rPr>
                <w:rFonts w:ascii="Calibri" w:eastAsia="Calibri" w:hAnsi="Calibri" w:cs="ACZSMG+HelveticaNeue"/>
                <w:color w:val="000000"/>
                <w:sz w:val="22"/>
                <w:szCs w:val="22"/>
                <w:lang w:eastAsia="en-US"/>
              </w:rPr>
            </w:pPr>
            <w:r>
              <w:rPr>
                <w:rFonts w:ascii="Calibri" w:eastAsia="Calibri" w:hAnsi="Calibri" w:cs="ACZSMG+HelveticaNeue"/>
                <w:color w:val="000000"/>
                <w:sz w:val="22"/>
                <w:szCs w:val="22"/>
                <w:lang w:eastAsia="en-US"/>
              </w:rPr>
              <w:t>Current / previously held HTM AP appointments under HTM 02 / 03 / 04 / 05 / 06</w:t>
            </w:r>
            <w:r w:rsidR="005A6C9D">
              <w:rPr>
                <w:rFonts w:ascii="Calibri" w:eastAsia="Calibri" w:hAnsi="Calibri" w:cs="ACZSMG+HelveticaNeue"/>
                <w:color w:val="000000"/>
                <w:sz w:val="22"/>
                <w:szCs w:val="22"/>
                <w:lang w:eastAsia="en-US"/>
              </w:rPr>
              <w:t xml:space="preserve"> (E)</w:t>
            </w:r>
          </w:p>
          <w:p w:rsidR="00053B64" w:rsidRDefault="008D0BB4">
            <w:pPr>
              <w:spacing w:after="200" w:line="276" w:lineRule="auto"/>
              <w:rPr>
                <w:rFonts w:ascii="Calibri" w:eastAsia="Calibri" w:hAnsi="Calibri" w:cs="ACZSMG+HelveticaNeue"/>
                <w:color w:val="000000"/>
                <w:sz w:val="22"/>
                <w:szCs w:val="22"/>
                <w:lang w:eastAsia="en-US"/>
              </w:rPr>
            </w:pPr>
            <w:r>
              <w:rPr>
                <w:rFonts w:ascii="Calibri" w:eastAsia="Calibri" w:hAnsi="Calibri" w:cs="ACZSMG+HelveticaNeue"/>
                <w:color w:val="000000"/>
                <w:sz w:val="22"/>
                <w:szCs w:val="22"/>
                <w:lang w:eastAsia="en-US"/>
              </w:rPr>
              <w:t xml:space="preserve">CEng / </w:t>
            </w:r>
            <w:proofErr w:type="spellStart"/>
            <w:r>
              <w:rPr>
                <w:rFonts w:ascii="Calibri" w:eastAsia="Calibri" w:hAnsi="Calibri" w:cs="ACZSMG+HelveticaNeue"/>
                <w:color w:val="000000"/>
                <w:sz w:val="22"/>
                <w:szCs w:val="22"/>
                <w:lang w:eastAsia="en-US"/>
              </w:rPr>
              <w:t>IEng</w:t>
            </w:r>
            <w:proofErr w:type="spellEnd"/>
            <w:r>
              <w:rPr>
                <w:rFonts w:ascii="Calibri" w:eastAsia="Calibri" w:hAnsi="Calibri" w:cs="ACZSMG+HelveticaNeue"/>
                <w:color w:val="000000"/>
                <w:sz w:val="22"/>
                <w:szCs w:val="22"/>
                <w:lang w:eastAsia="en-US"/>
              </w:rPr>
              <w:t xml:space="preserve"> qualification or CPD evidence working towards qualification</w:t>
            </w:r>
            <w:r w:rsidR="005A6C9D">
              <w:rPr>
                <w:rFonts w:ascii="Calibri" w:eastAsia="Calibri" w:hAnsi="Calibri" w:cs="ACZSMG+HelveticaNeue"/>
                <w:color w:val="000000"/>
                <w:sz w:val="22"/>
                <w:szCs w:val="22"/>
                <w:lang w:eastAsia="en-US"/>
              </w:rPr>
              <w:t xml:space="preserve"> or equivalent (E) DUPLICATE OF 2</w:t>
            </w:r>
          </w:p>
          <w:p w:rsidR="00434A7A" w:rsidRDefault="00947439">
            <w:pPr>
              <w:spacing w:after="200" w:line="276" w:lineRule="auto"/>
              <w:rPr>
                <w:rFonts w:ascii="Calibri" w:eastAsia="Calibri" w:hAnsi="Calibri" w:cs="ACZSMG+HelveticaNeue"/>
                <w:color w:val="000000"/>
                <w:sz w:val="22"/>
                <w:szCs w:val="22"/>
                <w:lang w:eastAsia="en-US"/>
              </w:rPr>
            </w:pPr>
            <w:r>
              <w:rPr>
                <w:rFonts w:ascii="Calibri" w:eastAsia="Calibri" w:hAnsi="Calibri" w:cs="ACZSMG+HelveticaNeue"/>
                <w:color w:val="000000"/>
                <w:sz w:val="22"/>
                <w:szCs w:val="22"/>
                <w:lang w:eastAsia="en-US"/>
              </w:rPr>
              <w:t xml:space="preserve"> </w:t>
            </w:r>
          </w:p>
          <w:p w:rsidR="007E6B06" w:rsidRDefault="007E6B06">
            <w:pPr>
              <w:spacing w:after="200" w:line="276" w:lineRule="auto"/>
              <w:rPr>
                <w:rFonts w:ascii="Calibri" w:eastAsia="Calibri" w:hAnsi="Calibri" w:cs="Helvetica Neue"/>
                <w:color w:val="000000"/>
                <w:sz w:val="22"/>
                <w:szCs w:val="22"/>
                <w:lang w:eastAsia="en-US"/>
              </w:rPr>
            </w:pPr>
          </w:p>
          <w:p w:rsidR="00434A7A" w:rsidRDefault="00434A7A">
            <w:pPr>
              <w:rPr>
                <w:rFonts w:ascii="Calibri" w:hAnsi="Calibri" w:cs="Arial"/>
                <w:b/>
                <w:sz w:val="22"/>
                <w:szCs w:val="22"/>
              </w:rPr>
            </w:pPr>
          </w:p>
        </w:tc>
      </w:tr>
    </w:tbl>
    <w:p w:rsidR="00434A7A" w:rsidRDefault="00434A7A">
      <w:pPr>
        <w:rPr>
          <w:rFonts w:ascii="Arial" w:hAnsi="Arial" w:cs="Arial"/>
          <w:b/>
          <w:color w:val="FF0000"/>
          <w:sz w:val="20"/>
          <w:szCs w:val="20"/>
        </w:rPr>
      </w:pPr>
    </w:p>
    <w:sectPr w:rsidR="00434A7A">
      <w:headerReference w:type="default" r:id="rId9"/>
      <w:footerReference w:type="default" r:id="rId10"/>
      <w:pgSz w:w="16838" w:h="11906" w:orient="landscape"/>
      <w:pgMar w:top="777" w:right="1440" w:bottom="777" w:left="1440" w:header="720" w:footer="720" w:gutter="0"/>
      <w:cols w:space="720"/>
      <w:formProt w:val="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3FDE" w:rsidRDefault="00C93FDE">
      <w:r>
        <w:separator/>
      </w:r>
    </w:p>
  </w:endnote>
  <w:endnote w:type="continuationSeparator" w:id="0">
    <w:p w:rsidR="00C93FDE" w:rsidRDefault="00C93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Helvetica 55 Roman">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panose1 w:val="00000000000000000000"/>
    <w:charset w:val="00"/>
    <w:family w:val="roman"/>
    <w:notTrueType/>
    <w:pitch w:val="default"/>
  </w:font>
  <w:font w:name="ACZSMG+HelveticaNeue">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4A7A" w:rsidRDefault="00947439">
    <w:pPr>
      <w:pStyle w:val="Footer"/>
      <w:jc w:val="right"/>
    </w:pPr>
    <w:r>
      <w:t xml:space="preserve"> </w:t>
    </w:r>
    <w:r>
      <w:rPr>
        <w:rFonts w:ascii="Calibri" w:hAnsi="Calibri"/>
        <w:sz w:val="20"/>
        <w:szCs w:val="20"/>
      </w:rPr>
      <w:fldChar w:fldCharType="begin"/>
    </w:r>
    <w:r>
      <w:rPr>
        <w:rFonts w:ascii="Calibri" w:hAnsi="Calibri"/>
        <w:sz w:val="20"/>
        <w:szCs w:val="20"/>
      </w:rPr>
      <w:instrText>PAGE</w:instrText>
    </w:r>
    <w:r>
      <w:rPr>
        <w:rFonts w:ascii="Calibri" w:hAnsi="Calibri"/>
        <w:sz w:val="20"/>
        <w:szCs w:val="20"/>
      </w:rPr>
      <w:fldChar w:fldCharType="separate"/>
    </w:r>
    <w:r>
      <w:rPr>
        <w:rFonts w:ascii="Calibri" w:hAnsi="Calibri"/>
        <w:sz w:val="20"/>
        <w:szCs w:val="20"/>
      </w:rPr>
      <w:t>6</w:t>
    </w:r>
    <w:r>
      <w:rPr>
        <w:rFonts w:ascii="Calibri" w:hAnsi="Calibri"/>
        <w:sz w:val="20"/>
        <w:szCs w:val="20"/>
      </w:rPr>
      <w:fldChar w:fldCharType="end"/>
    </w:r>
  </w:p>
  <w:p w:rsidR="00434A7A" w:rsidRDefault="00434A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3FDE" w:rsidRDefault="00C93FDE">
      <w:r>
        <w:separator/>
      </w:r>
    </w:p>
  </w:footnote>
  <w:footnote w:type="continuationSeparator" w:id="0">
    <w:p w:rsidR="00C93FDE" w:rsidRDefault="00C93F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4A7A" w:rsidRDefault="00947439">
    <w:pPr>
      <w:pStyle w:val="Header"/>
    </w:pPr>
    <w:r>
      <w:rPr>
        <w:noProof/>
      </w:rPr>
      <w:drawing>
        <wp:inline distT="0" distB="0" distL="0" distR="0">
          <wp:extent cx="2495550" cy="942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srcRect b="18149"/>
                  <a:stretch>
                    <a:fillRect/>
                  </a:stretch>
                </pic:blipFill>
                <pic:spPr bwMode="auto">
                  <a:xfrm>
                    <a:off x="0" y="0"/>
                    <a:ext cx="2495550" cy="942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46650"/>
    <w:multiLevelType w:val="multilevel"/>
    <w:tmpl w:val="BEFC786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Wingdings"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1E07E53"/>
    <w:multiLevelType w:val="multilevel"/>
    <w:tmpl w:val="2768432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1C047D43"/>
    <w:multiLevelType w:val="multilevel"/>
    <w:tmpl w:val="70FCF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C1E5532"/>
    <w:multiLevelType w:val="multilevel"/>
    <w:tmpl w:val="38243E3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4F7F7382"/>
    <w:multiLevelType w:val="multilevel"/>
    <w:tmpl w:val="1338B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76D490B"/>
    <w:multiLevelType w:val="multilevel"/>
    <w:tmpl w:val="E02A37E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695071CB"/>
    <w:multiLevelType w:val="multilevel"/>
    <w:tmpl w:val="7D349CF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BAD14A0"/>
    <w:multiLevelType w:val="multilevel"/>
    <w:tmpl w:val="E004B2B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72D4010A"/>
    <w:multiLevelType w:val="multilevel"/>
    <w:tmpl w:val="1B32CBC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3"/>
  </w:num>
  <w:num w:numId="2">
    <w:abstractNumId w:val="0"/>
  </w:num>
  <w:num w:numId="3">
    <w:abstractNumId w:val="1"/>
  </w:num>
  <w:num w:numId="4">
    <w:abstractNumId w:val="4"/>
  </w:num>
  <w:num w:numId="5">
    <w:abstractNumId w:val="2"/>
  </w:num>
  <w:num w:numId="6">
    <w:abstractNumId w:val="7"/>
  </w:num>
  <w:num w:numId="7">
    <w:abstractNumId w:val="6"/>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A7A"/>
    <w:rsid w:val="000204E5"/>
    <w:rsid w:val="00053B64"/>
    <w:rsid w:val="000A0B44"/>
    <w:rsid w:val="000C319D"/>
    <w:rsid w:val="000C3214"/>
    <w:rsid w:val="000D387B"/>
    <w:rsid w:val="00107239"/>
    <w:rsid w:val="00126A0C"/>
    <w:rsid w:val="001D7D3E"/>
    <w:rsid w:val="002B34DF"/>
    <w:rsid w:val="002F4D92"/>
    <w:rsid w:val="0032308D"/>
    <w:rsid w:val="00352310"/>
    <w:rsid w:val="00377BA0"/>
    <w:rsid w:val="00386279"/>
    <w:rsid w:val="003908B2"/>
    <w:rsid w:val="00404EB0"/>
    <w:rsid w:val="00434A7A"/>
    <w:rsid w:val="0048615C"/>
    <w:rsid w:val="004E1362"/>
    <w:rsid w:val="004F7F30"/>
    <w:rsid w:val="00520630"/>
    <w:rsid w:val="005719D8"/>
    <w:rsid w:val="00575667"/>
    <w:rsid w:val="005A1C6F"/>
    <w:rsid w:val="005A6C9D"/>
    <w:rsid w:val="005B74EF"/>
    <w:rsid w:val="005E4C79"/>
    <w:rsid w:val="007912EE"/>
    <w:rsid w:val="0079364A"/>
    <w:rsid w:val="007C4224"/>
    <w:rsid w:val="007E6B06"/>
    <w:rsid w:val="007F35F4"/>
    <w:rsid w:val="00866CCF"/>
    <w:rsid w:val="008D0BB4"/>
    <w:rsid w:val="00947439"/>
    <w:rsid w:val="009818FB"/>
    <w:rsid w:val="009F33AB"/>
    <w:rsid w:val="00A423A5"/>
    <w:rsid w:val="00A810AA"/>
    <w:rsid w:val="00AB04D7"/>
    <w:rsid w:val="00B21035"/>
    <w:rsid w:val="00B53A17"/>
    <w:rsid w:val="00C57ABE"/>
    <w:rsid w:val="00C7669A"/>
    <w:rsid w:val="00C93FDE"/>
    <w:rsid w:val="00C953AE"/>
    <w:rsid w:val="00CC3317"/>
    <w:rsid w:val="00D162FE"/>
    <w:rsid w:val="00D2473D"/>
    <w:rsid w:val="00D24D80"/>
    <w:rsid w:val="00E436E3"/>
    <w:rsid w:val="00EA07CE"/>
    <w:rsid w:val="00F25CA2"/>
    <w:rsid w:val="00FD24B0"/>
    <w:rsid w:val="00FE7EC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EE9C1"/>
  <w15:docId w15:val="{BB7D586A-2A1E-4261-8072-636570837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overflowPunct w:val="0"/>
      <w:textAlignment w:val="baseline"/>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qFormat/>
    <w:rPr>
      <w:sz w:val="24"/>
      <w:szCs w:val="24"/>
    </w:rPr>
  </w:style>
  <w:style w:type="character" w:customStyle="1" w:styleId="FooterChar">
    <w:name w:val="Footer Char"/>
    <w:qFormat/>
    <w:rPr>
      <w:sz w:val="24"/>
      <w:szCs w:val="24"/>
    </w:rPr>
  </w:style>
  <w:style w:type="character" w:styleId="Hyperlink">
    <w:name w:val="Hyperlink"/>
    <w:rPr>
      <w:color w:val="0000FF"/>
      <w:u w:val="single"/>
    </w:rPr>
  </w:style>
  <w:style w:type="character" w:styleId="CommentReference">
    <w:name w:val="annotation reference"/>
    <w:basedOn w:val="DefaultParagraphFont"/>
    <w:qFormat/>
    <w:rPr>
      <w:sz w:val="16"/>
      <w:szCs w:val="16"/>
    </w:rPr>
  </w:style>
  <w:style w:type="character" w:customStyle="1" w:styleId="CommentTextChar">
    <w:name w:val="Comment Text Char"/>
    <w:basedOn w:val="DefaultParagraphFont"/>
    <w:qFormat/>
  </w:style>
  <w:style w:type="character" w:customStyle="1" w:styleId="CommentSubjectChar">
    <w:name w:val="Comment Subject Char"/>
    <w:basedOn w:val="CommentTextChar"/>
    <w:qFormat/>
    <w:rPr>
      <w:b/>
      <w:bCs/>
    </w:rPr>
  </w:style>
  <w:style w:type="character" w:customStyle="1" w:styleId="WWCharLFO2LVL1">
    <w:name w:val="WW_CharLFO2LVL1"/>
    <w:qFormat/>
    <w:rPr>
      <w:rFonts w:ascii="Times New Roman" w:eastAsia="Times New Roman" w:hAnsi="Times New Roman" w:cs="Arial"/>
    </w:rPr>
  </w:style>
  <w:style w:type="character" w:customStyle="1" w:styleId="WWCharLFO2LVL2">
    <w:name w:val="WW_CharLFO2LVL2"/>
    <w:qFormat/>
    <w:rPr>
      <w:rFonts w:ascii="Courier New" w:hAnsi="Courier New" w:cs="Courier New"/>
    </w:rPr>
  </w:style>
  <w:style w:type="character" w:customStyle="1" w:styleId="WWCharLFO2LVL3">
    <w:name w:val="WW_CharLFO2LVL3"/>
    <w:qFormat/>
    <w:rPr>
      <w:rFonts w:ascii="Wingdings" w:hAnsi="Wingdings"/>
    </w:rPr>
  </w:style>
  <w:style w:type="character" w:customStyle="1" w:styleId="WWCharLFO2LVL4">
    <w:name w:val="WW_CharLFO2LVL4"/>
    <w:qFormat/>
    <w:rPr>
      <w:rFonts w:ascii="Symbol" w:hAnsi="Symbol"/>
    </w:rPr>
  </w:style>
  <w:style w:type="character" w:customStyle="1" w:styleId="WWCharLFO2LVL5">
    <w:name w:val="WW_CharLFO2LVL5"/>
    <w:qFormat/>
    <w:rPr>
      <w:rFonts w:ascii="Courier New" w:hAnsi="Courier New" w:cs="Courier New"/>
    </w:rPr>
  </w:style>
  <w:style w:type="character" w:customStyle="1" w:styleId="WWCharLFO2LVL6">
    <w:name w:val="WW_CharLFO2LVL6"/>
    <w:qFormat/>
    <w:rPr>
      <w:rFonts w:ascii="Wingdings" w:hAnsi="Wingdings"/>
    </w:rPr>
  </w:style>
  <w:style w:type="character" w:customStyle="1" w:styleId="WWCharLFO2LVL7">
    <w:name w:val="WW_CharLFO2LVL7"/>
    <w:qFormat/>
    <w:rPr>
      <w:rFonts w:ascii="Symbol" w:hAnsi="Symbol"/>
    </w:rPr>
  </w:style>
  <w:style w:type="character" w:customStyle="1" w:styleId="WWCharLFO2LVL8">
    <w:name w:val="WW_CharLFO2LVL8"/>
    <w:qFormat/>
    <w:rPr>
      <w:rFonts w:ascii="Courier New" w:hAnsi="Courier New" w:cs="Courier New"/>
    </w:rPr>
  </w:style>
  <w:style w:type="character" w:customStyle="1" w:styleId="WWCharLFO2LVL9">
    <w:name w:val="WW_CharLFO2LVL9"/>
    <w:qFormat/>
    <w:rPr>
      <w:rFonts w:ascii="Wingdings" w:hAnsi="Wingdings"/>
    </w:rPr>
  </w:style>
  <w:style w:type="character" w:customStyle="1" w:styleId="WWCharLFO3LVL1">
    <w:name w:val="WW_CharLFO3LVL1"/>
    <w:qFormat/>
    <w:rPr>
      <w:color w:val="003D79"/>
    </w:rPr>
  </w:style>
  <w:style w:type="character" w:customStyle="1" w:styleId="WWCharLFO3LVL2">
    <w:name w:val="WW_CharLFO3LVL2"/>
    <w:qFormat/>
    <w:rPr>
      <w:color w:val="003D79"/>
    </w:rPr>
  </w:style>
  <w:style w:type="character" w:customStyle="1" w:styleId="WWCharLFO3LVL3">
    <w:name w:val="WW_CharLFO3LVL3"/>
    <w:qFormat/>
    <w:rPr>
      <w:color w:val="003D79"/>
    </w:rPr>
  </w:style>
  <w:style w:type="character" w:customStyle="1" w:styleId="WWCharLFO4LVL1">
    <w:name w:val="WW_CharLFO4LVL1"/>
    <w:qFormat/>
    <w:rPr>
      <w:rFonts w:ascii="Symbol" w:hAnsi="Symbol"/>
    </w:rPr>
  </w:style>
  <w:style w:type="character" w:customStyle="1" w:styleId="WWCharLFO4LVL2">
    <w:name w:val="WW_CharLFO4LVL2"/>
    <w:qFormat/>
    <w:rPr>
      <w:rFonts w:ascii="Courier New" w:hAnsi="Courier New" w:cs="Courier New"/>
    </w:rPr>
  </w:style>
  <w:style w:type="character" w:customStyle="1" w:styleId="WWCharLFO4LVL3">
    <w:name w:val="WW_CharLFO4LVL3"/>
    <w:qFormat/>
    <w:rPr>
      <w:rFonts w:ascii="Wingdings" w:hAnsi="Wingdings"/>
    </w:rPr>
  </w:style>
  <w:style w:type="character" w:customStyle="1" w:styleId="WWCharLFO4LVL4">
    <w:name w:val="WW_CharLFO4LVL4"/>
    <w:qFormat/>
    <w:rPr>
      <w:rFonts w:ascii="Symbol" w:hAnsi="Symbol"/>
    </w:rPr>
  </w:style>
  <w:style w:type="character" w:customStyle="1" w:styleId="WWCharLFO4LVL5">
    <w:name w:val="WW_CharLFO4LVL5"/>
    <w:qFormat/>
    <w:rPr>
      <w:rFonts w:ascii="Courier New" w:hAnsi="Courier New" w:cs="Courier New"/>
    </w:rPr>
  </w:style>
  <w:style w:type="character" w:customStyle="1" w:styleId="WWCharLFO4LVL6">
    <w:name w:val="WW_CharLFO4LVL6"/>
    <w:qFormat/>
    <w:rPr>
      <w:rFonts w:ascii="Wingdings" w:hAnsi="Wingdings"/>
    </w:rPr>
  </w:style>
  <w:style w:type="character" w:customStyle="1" w:styleId="WWCharLFO4LVL7">
    <w:name w:val="WW_CharLFO4LVL7"/>
    <w:qFormat/>
    <w:rPr>
      <w:rFonts w:ascii="Symbol" w:hAnsi="Symbol"/>
    </w:rPr>
  </w:style>
  <w:style w:type="character" w:customStyle="1" w:styleId="WWCharLFO4LVL8">
    <w:name w:val="WW_CharLFO4LVL8"/>
    <w:qFormat/>
    <w:rPr>
      <w:rFonts w:ascii="Courier New" w:hAnsi="Courier New" w:cs="Courier New"/>
    </w:rPr>
  </w:style>
  <w:style w:type="character" w:customStyle="1" w:styleId="WWCharLFO4LVL9">
    <w:name w:val="WW_CharLFO4LVL9"/>
    <w:qFormat/>
    <w:rPr>
      <w:rFonts w:ascii="Wingdings" w:hAnsi="Wingdings"/>
    </w:rPr>
  </w:style>
  <w:style w:type="character" w:customStyle="1" w:styleId="WWCharLFO5LVL1">
    <w:name w:val="WW_CharLFO5LVL1"/>
    <w:qFormat/>
    <w:rPr>
      <w:rFonts w:ascii="Symbol" w:hAnsi="Symbol"/>
    </w:rPr>
  </w:style>
  <w:style w:type="character" w:customStyle="1" w:styleId="WWCharLFO5LVL2">
    <w:name w:val="WW_CharLFO5LVL2"/>
    <w:qFormat/>
    <w:rPr>
      <w:rFonts w:ascii="Courier New" w:hAnsi="Courier New" w:cs="Courier New"/>
    </w:rPr>
  </w:style>
  <w:style w:type="character" w:customStyle="1" w:styleId="WWCharLFO5LVL3">
    <w:name w:val="WW_CharLFO5LVL3"/>
    <w:qFormat/>
    <w:rPr>
      <w:rFonts w:ascii="Wingdings" w:hAnsi="Wingdings"/>
    </w:rPr>
  </w:style>
  <w:style w:type="character" w:customStyle="1" w:styleId="WWCharLFO5LVL4">
    <w:name w:val="WW_CharLFO5LVL4"/>
    <w:qFormat/>
    <w:rPr>
      <w:rFonts w:ascii="Symbol" w:hAnsi="Symbol"/>
    </w:rPr>
  </w:style>
  <w:style w:type="character" w:customStyle="1" w:styleId="WWCharLFO5LVL5">
    <w:name w:val="WW_CharLFO5LVL5"/>
    <w:qFormat/>
    <w:rPr>
      <w:rFonts w:ascii="Courier New" w:hAnsi="Courier New" w:cs="Courier New"/>
    </w:rPr>
  </w:style>
  <w:style w:type="character" w:customStyle="1" w:styleId="WWCharLFO5LVL6">
    <w:name w:val="WW_CharLFO5LVL6"/>
    <w:qFormat/>
    <w:rPr>
      <w:rFonts w:ascii="Wingdings" w:hAnsi="Wingdings"/>
    </w:rPr>
  </w:style>
  <w:style w:type="character" w:customStyle="1" w:styleId="WWCharLFO5LVL7">
    <w:name w:val="WW_CharLFO5LVL7"/>
    <w:qFormat/>
    <w:rPr>
      <w:rFonts w:ascii="Symbol" w:hAnsi="Symbol"/>
    </w:rPr>
  </w:style>
  <w:style w:type="character" w:customStyle="1" w:styleId="WWCharLFO5LVL8">
    <w:name w:val="WW_CharLFO5LVL8"/>
    <w:qFormat/>
    <w:rPr>
      <w:rFonts w:ascii="Courier New" w:hAnsi="Courier New" w:cs="Courier New"/>
    </w:rPr>
  </w:style>
  <w:style w:type="character" w:customStyle="1" w:styleId="WWCharLFO5LVL9">
    <w:name w:val="WW_CharLFO5LVL9"/>
    <w:qFormat/>
    <w:rPr>
      <w:rFonts w:ascii="Wingdings" w:hAnsi="Wingdings"/>
    </w:rPr>
  </w:style>
  <w:style w:type="character" w:customStyle="1" w:styleId="WWCharLFO6LVL1">
    <w:name w:val="WW_CharLFO6LVL1"/>
    <w:qFormat/>
    <w:rPr>
      <w:rFonts w:ascii="Wingdings" w:hAnsi="Wingdings"/>
    </w:rPr>
  </w:style>
  <w:style w:type="character" w:customStyle="1" w:styleId="WWCharLFO6LVL2">
    <w:name w:val="WW_CharLFO6LVL2"/>
    <w:qFormat/>
    <w:rPr>
      <w:rFonts w:ascii="Courier New" w:hAnsi="Courier New" w:cs="Courier New"/>
    </w:rPr>
  </w:style>
  <w:style w:type="character" w:customStyle="1" w:styleId="WWCharLFO6LVL3">
    <w:name w:val="WW_CharLFO6LVL3"/>
    <w:qFormat/>
    <w:rPr>
      <w:rFonts w:ascii="Wingdings" w:hAnsi="Wingdings"/>
    </w:rPr>
  </w:style>
  <w:style w:type="character" w:customStyle="1" w:styleId="WWCharLFO6LVL4">
    <w:name w:val="WW_CharLFO6LVL4"/>
    <w:qFormat/>
    <w:rPr>
      <w:rFonts w:ascii="Symbol" w:hAnsi="Symbol"/>
    </w:rPr>
  </w:style>
  <w:style w:type="character" w:customStyle="1" w:styleId="WWCharLFO6LVL5">
    <w:name w:val="WW_CharLFO6LVL5"/>
    <w:qFormat/>
    <w:rPr>
      <w:rFonts w:ascii="Courier New" w:hAnsi="Courier New" w:cs="Courier New"/>
    </w:rPr>
  </w:style>
  <w:style w:type="character" w:customStyle="1" w:styleId="WWCharLFO6LVL6">
    <w:name w:val="WW_CharLFO6LVL6"/>
    <w:qFormat/>
    <w:rPr>
      <w:rFonts w:ascii="Wingdings" w:hAnsi="Wingdings"/>
    </w:rPr>
  </w:style>
  <w:style w:type="character" w:customStyle="1" w:styleId="WWCharLFO6LVL7">
    <w:name w:val="WW_CharLFO6LVL7"/>
    <w:qFormat/>
    <w:rPr>
      <w:rFonts w:ascii="Symbol" w:hAnsi="Symbol"/>
    </w:rPr>
  </w:style>
  <w:style w:type="character" w:customStyle="1" w:styleId="WWCharLFO6LVL8">
    <w:name w:val="WW_CharLFO6LVL8"/>
    <w:qFormat/>
    <w:rPr>
      <w:rFonts w:ascii="Courier New" w:hAnsi="Courier New" w:cs="Courier New"/>
    </w:rPr>
  </w:style>
  <w:style w:type="character" w:customStyle="1" w:styleId="WWCharLFO6LVL9">
    <w:name w:val="WW_CharLFO6LVL9"/>
    <w:qFormat/>
    <w:rPr>
      <w:rFonts w:ascii="Wingdings" w:hAnsi="Wingdings"/>
    </w:rPr>
  </w:style>
  <w:style w:type="character" w:customStyle="1" w:styleId="WWCharLFO7LVL1">
    <w:name w:val="WW_CharLFO7LVL1"/>
    <w:qFormat/>
    <w:rPr>
      <w:rFonts w:ascii="Wingdings" w:hAnsi="Wingdings"/>
    </w:rPr>
  </w:style>
  <w:style w:type="character" w:customStyle="1" w:styleId="WWCharLFO7LVL2">
    <w:name w:val="WW_CharLFO7LVL2"/>
    <w:qFormat/>
    <w:rPr>
      <w:rFonts w:ascii="Courier New" w:hAnsi="Courier New" w:cs="Courier New"/>
    </w:rPr>
  </w:style>
  <w:style w:type="character" w:customStyle="1" w:styleId="WWCharLFO7LVL3">
    <w:name w:val="WW_CharLFO7LVL3"/>
    <w:qFormat/>
    <w:rPr>
      <w:rFonts w:ascii="Wingdings" w:hAnsi="Wingdings"/>
    </w:rPr>
  </w:style>
  <w:style w:type="character" w:customStyle="1" w:styleId="WWCharLFO7LVL4">
    <w:name w:val="WW_CharLFO7LVL4"/>
    <w:qFormat/>
    <w:rPr>
      <w:rFonts w:ascii="Symbol" w:hAnsi="Symbol"/>
    </w:rPr>
  </w:style>
  <w:style w:type="character" w:customStyle="1" w:styleId="WWCharLFO7LVL5">
    <w:name w:val="WW_CharLFO7LVL5"/>
    <w:qFormat/>
    <w:rPr>
      <w:rFonts w:ascii="Courier New" w:hAnsi="Courier New" w:cs="Courier New"/>
    </w:rPr>
  </w:style>
  <w:style w:type="character" w:customStyle="1" w:styleId="WWCharLFO7LVL6">
    <w:name w:val="WW_CharLFO7LVL6"/>
    <w:qFormat/>
    <w:rPr>
      <w:rFonts w:ascii="Wingdings" w:hAnsi="Wingdings"/>
    </w:rPr>
  </w:style>
  <w:style w:type="character" w:customStyle="1" w:styleId="WWCharLFO7LVL7">
    <w:name w:val="WW_CharLFO7LVL7"/>
    <w:qFormat/>
    <w:rPr>
      <w:rFonts w:ascii="Symbol" w:hAnsi="Symbol"/>
    </w:rPr>
  </w:style>
  <w:style w:type="character" w:customStyle="1" w:styleId="WWCharLFO7LVL8">
    <w:name w:val="WW_CharLFO7LVL8"/>
    <w:qFormat/>
    <w:rPr>
      <w:rFonts w:ascii="Courier New" w:hAnsi="Courier New" w:cs="Courier New"/>
    </w:rPr>
  </w:style>
  <w:style w:type="character" w:customStyle="1" w:styleId="WWCharLFO7LVL9">
    <w:name w:val="WW_CharLFO7LVL9"/>
    <w:qFormat/>
    <w:rPr>
      <w:rFonts w:ascii="Wingdings" w:hAnsi="Wingdings"/>
    </w:rPr>
  </w:style>
  <w:style w:type="character" w:customStyle="1" w:styleId="WWCharLFO8LVL1">
    <w:name w:val="WW_CharLFO8LVL1"/>
    <w:qFormat/>
    <w:rPr>
      <w:rFonts w:ascii="Wingdings" w:hAnsi="Wingdings"/>
    </w:rPr>
  </w:style>
  <w:style w:type="character" w:customStyle="1" w:styleId="WWCharLFO8LVL2">
    <w:name w:val="WW_CharLFO8LVL2"/>
    <w:qFormat/>
    <w:rPr>
      <w:rFonts w:ascii="Courier New" w:hAnsi="Courier New" w:cs="Courier New"/>
    </w:rPr>
  </w:style>
  <w:style w:type="character" w:customStyle="1" w:styleId="WWCharLFO8LVL3">
    <w:name w:val="WW_CharLFO8LVL3"/>
    <w:qFormat/>
    <w:rPr>
      <w:rFonts w:ascii="Wingdings" w:hAnsi="Wingdings"/>
    </w:rPr>
  </w:style>
  <w:style w:type="character" w:customStyle="1" w:styleId="WWCharLFO8LVL4">
    <w:name w:val="WW_CharLFO8LVL4"/>
    <w:qFormat/>
    <w:rPr>
      <w:rFonts w:ascii="Symbol" w:hAnsi="Symbol"/>
    </w:rPr>
  </w:style>
  <w:style w:type="character" w:customStyle="1" w:styleId="WWCharLFO8LVL5">
    <w:name w:val="WW_CharLFO8LVL5"/>
    <w:qFormat/>
    <w:rPr>
      <w:rFonts w:ascii="Courier New" w:hAnsi="Courier New" w:cs="Courier New"/>
    </w:rPr>
  </w:style>
  <w:style w:type="character" w:customStyle="1" w:styleId="WWCharLFO8LVL6">
    <w:name w:val="WW_CharLFO8LVL6"/>
    <w:qFormat/>
    <w:rPr>
      <w:rFonts w:ascii="Wingdings" w:hAnsi="Wingdings"/>
    </w:rPr>
  </w:style>
  <w:style w:type="character" w:customStyle="1" w:styleId="WWCharLFO8LVL7">
    <w:name w:val="WW_CharLFO8LVL7"/>
    <w:qFormat/>
    <w:rPr>
      <w:rFonts w:ascii="Symbol" w:hAnsi="Symbol"/>
    </w:rPr>
  </w:style>
  <w:style w:type="character" w:customStyle="1" w:styleId="WWCharLFO8LVL8">
    <w:name w:val="WW_CharLFO8LVL8"/>
    <w:qFormat/>
    <w:rPr>
      <w:rFonts w:ascii="Courier New" w:hAnsi="Courier New" w:cs="Courier New"/>
    </w:rPr>
  </w:style>
  <w:style w:type="character" w:customStyle="1" w:styleId="WWCharLFO8LVL9">
    <w:name w:val="WW_CharLFO8LVL9"/>
    <w:qFormat/>
    <w:rPr>
      <w:rFonts w:ascii="Wingdings" w:hAnsi="Wingdings"/>
    </w:rPr>
  </w:style>
  <w:style w:type="character" w:customStyle="1" w:styleId="WWCharLFO9LVL1">
    <w:name w:val="WW_CharLFO9LVL1"/>
    <w:qFormat/>
    <w:rPr>
      <w:rFonts w:ascii="Times New Roman" w:eastAsia="Times New Roman" w:hAnsi="Times New Roman" w:cs="Arial"/>
      <w:sz w:val="20"/>
    </w:rPr>
  </w:style>
  <w:style w:type="character" w:customStyle="1" w:styleId="WWCharLFO9LVL2">
    <w:name w:val="WW_CharLFO9LVL2"/>
    <w:qFormat/>
    <w:rPr>
      <w:rFonts w:ascii="Courier New" w:hAnsi="Courier New" w:cs="Courier New"/>
    </w:rPr>
  </w:style>
  <w:style w:type="character" w:customStyle="1" w:styleId="WWCharLFO9LVL3">
    <w:name w:val="WW_CharLFO9LVL3"/>
    <w:qFormat/>
    <w:rPr>
      <w:rFonts w:ascii="Wingdings" w:hAnsi="Wingdings"/>
    </w:rPr>
  </w:style>
  <w:style w:type="character" w:customStyle="1" w:styleId="WWCharLFO9LVL4">
    <w:name w:val="WW_CharLFO9LVL4"/>
    <w:qFormat/>
    <w:rPr>
      <w:rFonts w:ascii="Symbol" w:hAnsi="Symbol"/>
    </w:rPr>
  </w:style>
  <w:style w:type="character" w:customStyle="1" w:styleId="WWCharLFO9LVL5">
    <w:name w:val="WW_CharLFO9LVL5"/>
    <w:qFormat/>
    <w:rPr>
      <w:rFonts w:ascii="Courier New" w:hAnsi="Courier New" w:cs="Courier New"/>
    </w:rPr>
  </w:style>
  <w:style w:type="character" w:customStyle="1" w:styleId="WWCharLFO9LVL6">
    <w:name w:val="WW_CharLFO9LVL6"/>
    <w:qFormat/>
    <w:rPr>
      <w:rFonts w:ascii="Wingdings" w:hAnsi="Wingdings"/>
    </w:rPr>
  </w:style>
  <w:style w:type="character" w:customStyle="1" w:styleId="WWCharLFO9LVL7">
    <w:name w:val="WW_CharLFO9LVL7"/>
    <w:qFormat/>
    <w:rPr>
      <w:rFonts w:ascii="Symbol" w:hAnsi="Symbol"/>
    </w:rPr>
  </w:style>
  <w:style w:type="character" w:customStyle="1" w:styleId="WWCharLFO9LVL8">
    <w:name w:val="WW_CharLFO9LVL8"/>
    <w:qFormat/>
    <w:rPr>
      <w:rFonts w:ascii="Courier New" w:hAnsi="Courier New" w:cs="Courier New"/>
    </w:rPr>
  </w:style>
  <w:style w:type="character" w:customStyle="1" w:styleId="WWCharLFO9LVL9">
    <w:name w:val="WW_CharLFO9LVL9"/>
    <w:qFormat/>
    <w:rPr>
      <w:rFonts w:ascii="Wingdings" w:hAnsi="Wingdings"/>
    </w:rPr>
  </w:style>
  <w:style w:type="character" w:customStyle="1" w:styleId="WWCharLFO10LVL1">
    <w:name w:val="WW_CharLFO10LVL1"/>
    <w:qFormat/>
    <w:rPr>
      <w:rFonts w:ascii="Wingdings" w:hAnsi="Wingdings"/>
      <w:sz w:val="20"/>
    </w:rPr>
  </w:style>
  <w:style w:type="character" w:customStyle="1" w:styleId="WWCharLFO10LVL2">
    <w:name w:val="WW_CharLFO10LVL2"/>
    <w:qFormat/>
    <w:rPr>
      <w:rFonts w:ascii="Courier New" w:hAnsi="Courier New" w:cs="Courier New"/>
    </w:rPr>
  </w:style>
  <w:style w:type="character" w:customStyle="1" w:styleId="WWCharLFO10LVL3">
    <w:name w:val="WW_CharLFO10LVL3"/>
    <w:qFormat/>
    <w:rPr>
      <w:rFonts w:ascii="Wingdings" w:hAnsi="Wingdings"/>
    </w:rPr>
  </w:style>
  <w:style w:type="character" w:customStyle="1" w:styleId="WWCharLFO10LVL4">
    <w:name w:val="WW_CharLFO10LVL4"/>
    <w:qFormat/>
    <w:rPr>
      <w:rFonts w:ascii="Symbol" w:hAnsi="Symbol"/>
    </w:rPr>
  </w:style>
  <w:style w:type="character" w:customStyle="1" w:styleId="WWCharLFO10LVL5">
    <w:name w:val="WW_CharLFO10LVL5"/>
    <w:qFormat/>
    <w:rPr>
      <w:rFonts w:ascii="Courier New" w:hAnsi="Courier New" w:cs="Courier New"/>
    </w:rPr>
  </w:style>
  <w:style w:type="character" w:customStyle="1" w:styleId="WWCharLFO10LVL6">
    <w:name w:val="WW_CharLFO10LVL6"/>
    <w:qFormat/>
    <w:rPr>
      <w:rFonts w:ascii="Wingdings" w:hAnsi="Wingdings"/>
    </w:rPr>
  </w:style>
  <w:style w:type="character" w:customStyle="1" w:styleId="WWCharLFO10LVL7">
    <w:name w:val="WW_CharLFO10LVL7"/>
    <w:qFormat/>
    <w:rPr>
      <w:rFonts w:ascii="Symbol" w:hAnsi="Symbol"/>
    </w:rPr>
  </w:style>
  <w:style w:type="character" w:customStyle="1" w:styleId="WWCharLFO10LVL8">
    <w:name w:val="WW_CharLFO10LVL8"/>
    <w:qFormat/>
    <w:rPr>
      <w:rFonts w:ascii="Courier New" w:hAnsi="Courier New" w:cs="Courier New"/>
    </w:rPr>
  </w:style>
  <w:style w:type="character" w:customStyle="1" w:styleId="WWCharLFO10LVL9">
    <w:name w:val="WW_CharLFO10LVL9"/>
    <w:qFormat/>
    <w:rPr>
      <w:rFonts w:ascii="Wingdings" w:hAnsi="Wingdings"/>
    </w:rPr>
  </w:style>
  <w:style w:type="character" w:customStyle="1" w:styleId="WWCharLFO11LVL1">
    <w:name w:val="WW_CharLFO11LVL1"/>
    <w:qFormat/>
    <w:rPr>
      <w:rFonts w:ascii="Wingdings" w:hAnsi="Wingdings"/>
    </w:rPr>
  </w:style>
  <w:style w:type="character" w:customStyle="1" w:styleId="WWCharLFO11LVL2">
    <w:name w:val="WW_CharLFO11LVL2"/>
    <w:qFormat/>
    <w:rPr>
      <w:rFonts w:ascii="Courier New" w:hAnsi="Courier New" w:cs="Courier New"/>
    </w:rPr>
  </w:style>
  <w:style w:type="character" w:customStyle="1" w:styleId="WWCharLFO11LVL3">
    <w:name w:val="WW_CharLFO11LVL3"/>
    <w:qFormat/>
    <w:rPr>
      <w:rFonts w:ascii="Wingdings" w:hAnsi="Wingdings"/>
    </w:rPr>
  </w:style>
  <w:style w:type="character" w:customStyle="1" w:styleId="WWCharLFO11LVL4">
    <w:name w:val="WW_CharLFO11LVL4"/>
    <w:qFormat/>
    <w:rPr>
      <w:rFonts w:ascii="Symbol" w:hAnsi="Symbol"/>
    </w:rPr>
  </w:style>
  <w:style w:type="character" w:customStyle="1" w:styleId="WWCharLFO11LVL5">
    <w:name w:val="WW_CharLFO11LVL5"/>
    <w:qFormat/>
    <w:rPr>
      <w:rFonts w:ascii="Courier New" w:hAnsi="Courier New" w:cs="Courier New"/>
    </w:rPr>
  </w:style>
  <w:style w:type="character" w:customStyle="1" w:styleId="WWCharLFO11LVL6">
    <w:name w:val="WW_CharLFO11LVL6"/>
    <w:qFormat/>
    <w:rPr>
      <w:rFonts w:ascii="Wingdings" w:hAnsi="Wingdings"/>
    </w:rPr>
  </w:style>
  <w:style w:type="character" w:customStyle="1" w:styleId="WWCharLFO11LVL7">
    <w:name w:val="WW_CharLFO11LVL7"/>
    <w:qFormat/>
    <w:rPr>
      <w:rFonts w:ascii="Symbol" w:hAnsi="Symbol"/>
    </w:rPr>
  </w:style>
  <w:style w:type="character" w:customStyle="1" w:styleId="WWCharLFO11LVL8">
    <w:name w:val="WW_CharLFO11LVL8"/>
    <w:qFormat/>
    <w:rPr>
      <w:rFonts w:ascii="Courier New" w:hAnsi="Courier New" w:cs="Courier New"/>
    </w:rPr>
  </w:style>
  <w:style w:type="character" w:customStyle="1" w:styleId="WWCharLFO11LVL9">
    <w:name w:val="WW_CharLFO11LVL9"/>
    <w:qFormat/>
    <w:rPr>
      <w:rFonts w:ascii="Wingdings" w:hAnsi="Wingdings"/>
    </w:rPr>
  </w:style>
  <w:style w:type="character" w:customStyle="1" w:styleId="WWCharLFO12LVL1">
    <w:name w:val="WW_CharLFO12LVL1"/>
    <w:qFormat/>
    <w:rPr>
      <w:rFonts w:ascii="Symbol" w:hAnsi="Symbol"/>
    </w:rPr>
  </w:style>
  <w:style w:type="character" w:customStyle="1" w:styleId="WWCharLFO12LVL2">
    <w:name w:val="WW_CharLFO12LVL2"/>
    <w:qFormat/>
    <w:rPr>
      <w:rFonts w:ascii="Courier New" w:hAnsi="Courier New" w:cs="Courier New"/>
    </w:rPr>
  </w:style>
  <w:style w:type="character" w:customStyle="1" w:styleId="WWCharLFO12LVL3">
    <w:name w:val="WW_CharLFO12LVL3"/>
    <w:qFormat/>
    <w:rPr>
      <w:rFonts w:ascii="Wingdings" w:hAnsi="Wingdings"/>
    </w:rPr>
  </w:style>
  <w:style w:type="character" w:customStyle="1" w:styleId="WWCharLFO12LVL4">
    <w:name w:val="WW_CharLFO12LVL4"/>
    <w:qFormat/>
    <w:rPr>
      <w:rFonts w:ascii="Symbol" w:hAnsi="Symbol"/>
    </w:rPr>
  </w:style>
  <w:style w:type="character" w:customStyle="1" w:styleId="WWCharLFO12LVL5">
    <w:name w:val="WW_CharLFO12LVL5"/>
    <w:qFormat/>
    <w:rPr>
      <w:rFonts w:ascii="Courier New" w:hAnsi="Courier New" w:cs="Courier New"/>
    </w:rPr>
  </w:style>
  <w:style w:type="character" w:customStyle="1" w:styleId="WWCharLFO12LVL6">
    <w:name w:val="WW_CharLFO12LVL6"/>
    <w:qFormat/>
    <w:rPr>
      <w:rFonts w:ascii="Wingdings" w:hAnsi="Wingdings"/>
    </w:rPr>
  </w:style>
  <w:style w:type="character" w:customStyle="1" w:styleId="WWCharLFO12LVL7">
    <w:name w:val="WW_CharLFO12LVL7"/>
    <w:qFormat/>
    <w:rPr>
      <w:rFonts w:ascii="Symbol" w:hAnsi="Symbol"/>
    </w:rPr>
  </w:style>
  <w:style w:type="character" w:customStyle="1" w:styleId="WWCharLFO12LVL8">
    <w:name w:val="WW_CharLFO12LVL8"/>
    <w:qFormat/>
    <w:rPr>
      <w:rFonts w:ascii="Courier New" w:hAnsi="Courier New" w:cs="Courier New"/>
    </w:rPr>
  </w:style>
  <w:style w:type="character" w:customStyle="1" w:styleId="WWCharLFO12LVL9">
    <w:name w:val="WW_CharLFO12LVL9"/>
    <w:qFormat/>
    <w:rPr>
      <w:rFonts w:ascii="Wingdings" w:hAnsi="Wingdings"/>
    </w:rPr>
  </w:style>
  <w:style w:type="character" w:customStyle="1" w:styleId="WWCharLFO13LVL1">
    <w:name w:val="WW_CharLFO13LVL1"/>
    <w:qFormat/>
    <w:rPr>
      <w:rFonts w:ascii="Symbol" w:hAnsi="Symbol"/>
    </w:rPr>
  </w:style>
  <w:style w:type="character" w:customStyle="1" w:styleId="WWCharLFO13LVL2">
    <w:name w:val="WW_CharLFO13LVL2"/>
    <w:qFormat/>
    <w:rPr>
      <w:rFonts w:ascii="Courier New" w:hAnsi="Courier New" w:cs="Courier New"/>
    </w:rPr>
  </w:style>
  <w:style w:type="character" w:customStyle="1" w:styleId="WWCharLFO13LVL3">
    <w:name w:val="WW_CharLFO13LVL3"/>
    <w:qFormat/>
    <w:rPr>
      <w:rFonts w:ascii="Wingdings" w:hAnsi="Wingdings"/>
    </w:rPr>
  </w:style>
  <w:style w:type="character" w:customStyle="1" w:styleId="WWCharLFO13LVL4">
    <w:name w:val="WW_CharLFO13LVL4"/>
    <w:qFormat/>
    <w:rPr>
      <w:rFonts w:ascii="Symbol" w:hAnsi="Symbol"/>
    </w:rPr>
  </w:style>
  <w:style w:type="character" w:customStyle="1" w:styleId="WWCharLFO13LVL5">
    <w:name w:val="WW_CharLFO13LVL5"/>
    <w:qFormat/>
    <w:rPr>
      <w:rFonts w:ascii="Courier New" w:hAnsi="Courier New" w:cs="Courier New"/>
    </w:rPr>
  </w:style>
  <w:style w:type="character" w:customStyle="1" w:styleId="WWCharLFO13LVL6">
    <w:name w:val="WW_CharLFO13LVL6"/>
    <w:qFormat/>
    <w:rPr>
      <w:rFonts w:ascii="Wingdings" w:hAnsi="Wingdings"/>
    </w:rPr>
  </w:style>
  <w:style w:type="character" w:customStyle="1" w:styleId="WWCharLFO13LVL7">
    <w:name w:val="WW_CharLFO13LVL7"/>
    <w:qFormat/>
    <w:rPr>
      <w:rFonts w:ascii="Symbol" w:hAnsi="Symbol"/>
    </w:rPr>
  </w:style>
  <w:style w:type="character" w:customStyle="1" w:styleId="WWCharLFO13LVL8">
    <w:name w:val="WW_CharLFO13LVL8"/>
    <w:qFormat/>
    <w:rPr>
      <w:rFonts w:ascii="Courier New" w:hAnsi="Courier New" w:cs="Courier New"/>
    </w:rPr>
  </w:style>
  <w:style w:type="character" w:customStyle="1" w:styleId="WWCharLFO13LVL9">
    <w:name w:val="WW_CharLFO13LVL9"/>
    <w:qFormat/>
    <w:rPr>
      <w:rFonts w:ascii="Wingdings" w:hAnsi="Wingdings"/>
    </w:rPr>
  </w:style>
  <w:style w:type="character" w:customStyle="1" w:styleId="WWCharLFO14LVL1">
    <w:name w:val="WW_CharLFO14LVL1"/>
    <w:qFormat/>
    <w:rPr>
      <w:rFonts w:ascii="Wingdings" w:hAnsi="Wingdings"/>
    </w:rPr>
  </w:style>
  <w:style w:type="character" w:customStyle="1" w:styleId="WWCharLFO14LVL2">
    <w:name w:val="WW_CharLFO14LVL2"/>
    <w:qFormat/>
    <w:rPr>
      <w:rFonts w:ascii="Courier New" w:hAnsi="Courier New" w:cs="Courier New"/>
    </w:rPr>
  </w:style>
  <w:style w:type="character" w:customStyle="1" w:styleId="WWCharLFO14LVL3">
    <w:name w:val="WW_CharLFO14LVL3"/>
    <w:qFormat/>
    <w:rPr>
      <w:rFonts w:ascii="Wingdings" w:hAnsi="Wingdings"/>
    </w:rPr>
  </w:style>
  <w:style w:type="character" w:customStyle="1" w:styleId="WWCharLFO14LVL4">
    <w:name w:val="WW_CharLFO14LVL4"/>
    <w:qFormat/>
    <w:rPr>
      <w:rFonts w:ascii="Symbol" w:hAnsi="Symbol"/>
    </w:rPr>
  </w:style>
  <w:style w:type="character" w:customStyle="1" w:styleId="WWCharLFO14LVL5">
    <w:name w:val="WW_CharLFO14LVL5"/>
    <w:qFormat/>
    <w:rPr>
      <w:rFonts w:ascii="Courier New" w:hAnsi="Courier New" w:cs="Courier New"/>
    </w:rPr>
  </w:style>
  <w:style w:type="character" w:customStyle="1" w:styleId="WWCharLFO14LVL6">
    <w:name w:val="WW_CharLFO14LVL6"/>
    <w:qFormat/>
    <w:rPr>
      <w:rFonts w:ascii="Wingdings" w:hAnsi="Wingdings"/>
    </w:rPr>
  </w:style>
  <w:style w:type="character" w:customStyle="1" w:styleId="WWCharLFO14LVL7">
    <w:name w:val="WW_CharLFO14LVL7"/>
    <w:qFormat/>
    <w:rPr>
      <w:rFonts w:ascii="Symbol" w:hAnsi="Symbol"/>
    </w:rPr>
  </w:style>
  <w:style w:type="character" w:customStyle="1" w:styleId="WWCharLFO14LVL8">
    <w:name w:val="WW_CharLFO14LVL8"/>
    <w:qFormat/>
    <w:rPr>
      <w:rFonts w:ascii="Courier New" w:hAnsi="Courier New" w:cs="Courier New"/>
    </w:rPr>
  </w:style>
  <w:style w:type="character" w:customStyle="1" w:styleId="WWCharLFO14LVL9">
    <w:name w:val="WW_CharLFO14LVL9"/>
    <w:qFormat/>
    <w:rPr>
      <w:rFonts w:ascii="Wingdings" w:hAnsi="Wingdings"/>
    </w:rPr>
  </w:style>
  <w:style w:type="character" w:customStyle="1" w:styleId="WWCharLFO15LVL1">
    <w:name w:val="WW_CharLFO15LVL1"/>
    <w:qFormat/>
    <w:rPr>
      <w:rFonts w:ascii="Symbol" w:hAnsi="Symbol"/>
    </w:rPr>
  </w:style>
  <w:style w:type="character" w:customStyle="1" w:styleId="WWCharLFO15LVL2">
    <w:name w:val="WW_CharLFO15LVL2"/>
    <w:qFormat/>
    <w:rPr>
      <w:rFonts w:ascii="Courier New" w:hAnsi="Courier New" w:cs="Courier New"/>
    </w:rPr>
  </w:style>
  <w:style w:type="character" w:customStyle="1" w:styleId="WWCharLFO15LVL3">
    <w:name w:val="WW_CharLFO15LVL3"/>
    <w:qFormat/>
    <w:rPr>
      <w:rFonts w:ascii="Wingdings" w:hAnsi="Wingdings"/>
    </w:rPr>
  </w:style>
  <w:style w:type="character" w:customStyle="1" w:styleId="WWCharLFO15LVL4">
    <w:name w:val="WW_CharLFO15LVL4"/>
    <w:qFormat/>
    <w:rPr>
      <w:rFonts w:ascii="Symbol" w:hAnsi="Symbol"/>
    </w:rPr>
  </w:style>
  <w:style w:type="character" w:customStyle="1" w:styleId="WWCharLFO15LVL5">
    <w:name w:val="WW_CharLFO15LVL5"/>
    <w:qFormat/>
    <w:rPr>
      <w:rFonts w:ascii="Courier New" w:hAnsi="Courier New" w:cs="Courier New"/>
    </w:rPr>
  </w:style>
  <w:style w:type="character" w:customStyle="1" w:styleId="WWCharLFO15LVL6">
    <w:name w:val="WW_CharLFO15LVL6"/>
    <w:qFormat/>
    <w:rPr>
      <w:rFonts w:ascii="Wingdings" w:hAnsi="Wingdings"/>
    </w:rPr>
  </w:style>
  <w:style w:type="character" w:customStyle="1" w:styleId="WWCharLFO15LVL7">
    <w:name w:val="WW_CharLFO15LVL7"/>
    <w:qFormat/>
    <w:rPr>
      <w:rFonts w:ascii="Symbol" w:hAnsi="Symbol"/>
    </w:rPr>
  </w:style>
  <w:style w:type="character" w:customStyle="1" w:styleId="WWCharLFO15LVL8">
    <w:name w:val="WW_CharLFO15LVL8"/>
    <w:qFormat/>
    <w:rPr>
      <w:rFonts w:ascii="Courier New" w:hAnsi="Courier New" w:cs="Courier New"/>
    </w:rPr>
  </w:style>
  <w:style w:type="character" w:customStyle="1" w:styleId="WWCharLFO15LVL9">
    <w:name w:val="WW_CharLFO15LVL9"/>
    <w:qFormat/>
    <w:rPr>
      <w:rFonts w:ascii="Wingdings" w:hAnsi="Wingdings"/>
    </w:rPr>
  </w:style>
  <w:style w:type="character" w:customStyle="1" w:styleId="WWCharLFO16LVL1">
    <w:name w:val="WW_CharLFO16LVL1"/>
    <w:qFormat/>
    <w:rPr>
      <w:rFonts w:ascii="Symbol" w:hAnsi="Symbol"/>
      <w:color w:val="auto"/>
    </w:rPr>
  </w:style>
  <w:style w:type="character" w:customStyle="1" w:styleId="WWCharLFO16LVL2">
    <w:name w:val="WW_CharLFO16LVL2"/>
    <w:qFormat/>
    <w:rPr>
      <w:rFonts w:ascii="Courier New" w:hAnsi="Courier New" w:cs="Courier New"/>
    </w:rPr>
  </w:style>
  <w:style w:type="character" w:customStyle="1" w:styleId="WWCharLFO16LVL3">
    <w:name w:val="WW_CharLFO16LVL3"/>
    <w:qFormat/>
    <w:rPr>
      <w:rFonts w:ascii="Wingdings" w:hAnsi="Wingdings"/>
    </w:rPr>
  </w:style>
  <w:style w:type="character" w:customStyle="1" w:styleId="WWCharLFO16LVL4">
    <w:name w:val="WW_CharLFO16LVL4"/>
    <w:qFormat/>
    <w:rPr>
      <w:rFonts w:ascii="Symbol" w:hAnsi="Symbol"/>
    </w:rPr>
  </w:style>
  <w:style w:type="character" w:customStyle="1" w:styleId="WWCharLFO16LVL5">
    <w:name w:val="WW_CharLFO16LVL5"/>
    <w:qFormat/>
    <w:rPr>
      <w:rFonts w:ascii="Courier New" w:hAnsi="Courier New" w:cs="Courier New"/>
    </w:rPr>
  </w:style>
  <w:style w:type="character" w:customStyle="1" w:styleId="WWCharLFO16LVL6">
    <w:name w:val="WW_CharLFO16LVL6"/>
    <w:qFormat/>
    <w:rPr>
      <w:rFonts w:ascii="Wingdings" w:hAnsi="Wingdings"/>
    </w:rPr>
  </w:style>
  <w:style w:type="character" w:customStyle="1" w:styleId="WWCharLFO16LVL7">
    <w:name w:val="WW_CharLFO16LVL7"/>
    <w:qFormat/>
    <w:rPr>
      <w:rFonts w:ascii="Symbol" w:hAnsi="Symbol"/>
    </w:rPr>
  </w:style>
  <w:style w:type="character" w:customStyle="1" w:styleId="WWCharLFO16LVL8">
    <w:name w:val="WW_CharLFO16LVL8"/>
    <w:qFormat/>
    <w:rPr>
      <w:rFonts w:ascii="Courier New" w:hAnsi="Courier New" w:cs="Courier New"/>
    </w:rPr>
  </w:style>
  <w:style w:type="character" w:customStyle="1" w:styleId="WWCharLFO16LVL9">
    <w:name w:val="WW_CharLFO16LVL9"/>
    <w:qFormat/>
    <w:rPr>
      <w:rFonts w:ascii="Wingdings" w:hAnsi="Wingdings"/>
    </w:rPr>
  </w:style>
  <w:style w:type="character" w:customStyle="1" w:styleId="WWCharLFO18LVL1">
    <w:name w:val="WW_CharLFO18LVL1"/>
    <w:qFormat/>
    <w:rPr>
      <w:rFonts w:ascii="Symbol" w:hAnsi="Symbol"/>
    </w:rPr>
  </w:style>
  <w:style w:type="character" w:customStyle="1" w:styleId="WWCharLFO18LVL2">
    <w:name w:val="WW_CharLFO18LVL2"/>
    <w:qFormat/>
    <w:rPr>
      <w:rFonts w:ascii="Courier New" w:hAnsi="Courier New" w:cs="Courier New"/>
    </w:rPr>
  </w:style>
  <w:style w:type="character" w:customStyle="1" w:styleId="WWCharLFO18LVL3">
    <w:name w:val="WW_CharLFO18LVL3"/>
    <w:qFormat/>
    <w:rPr>
      <w:rFonts w:ascii="Wingdings" w:hAnsi="Wingdings"/>
    </w:rPr>
  </w:style>
  <w:style w:type="character" w:customStyle="1" w:styleId="WWCharLFO18LVL4">
    <w:name w:val="WW_CharLFO18LVL4"/>
    <w:qFormat/>
    <w:rPr>
      <w:rFonts w:ascii="Symbol" w:hAnsi="Symbol"/>
    </w:rPr>
  </w:style>
  <w:style w:type="character" w:customStyle="1" w:styleId="WWCharLFO18LVL5">
    <w:name w:val="WW_CharLFO18LVL5"/>
    <w:qFormat/>
    <w:rPr>
      <w:rFonts w:ascii="Courier New" w:hAnsi="Courier New" w:cs="Courier New"/>
    </w:rPr>
  </w:style>
  <w:style w:type="character" w:customStyle="1" w:styleId="WWCharLFO18LVL6">
    <w:name w:val="WW_CharLFO18LVL6"/>
    <w:qFormat/>
    <w:rPr>
      <w:rFonts w:ascii="Wingdings" w:hAnsi="Wingdings"/>
    </w:rPr>
  </w:style>
  <w:style w:type="character" w:customStyle="1" w:styleId="WWCharLFO18LVL7">
    <w:name w:val="WW_CharLFO18LVL7"/>
    <w:qFormat/>
    <w:rPr>
      <w:rFonts w:ascii="Symbol" w:hAnsi="Symbol"/>
    </w:rPr>
  </w:style>
  <w:style w:type="character" w:customStyle="1" w:styleId="WWCharLFO18LVL8">
    <w:name w:val="WW_CharLFO18LVL8"/>
    <w:qFormat/>
    <w:rPr>
      <w:rFonts w:ascii="Courier New" w:hAnsi="Courier New" w:cs="Courier New"/>
    </w:rPr>
  </w:style>
  <w:style w:type="character" w:customStyle="1" w:styleId="WWCharLFO18LVL9">
    <w:name w:val="WW_CharLFO18LVL9"/>
    <w:qFormat/>
    <w:rPr>
      <w:rFonts w:ascii="Wingdings" w:hAnsi="Wingdings"/>
    </w:rPr>
  </w:style>
  <w:style w:type="character" w:customStyle="1" w:styleId="WWCharLFO19LVL1">
    <w:name w:val="WW_CharLFO19LVL1"/>
    <w:qFormat/>
    <w:rPr>
      <w:rFonts w:ascii="Arial" w:eastAsia="Times New Roman" w:hAnsi="Arial" w:cs="Arial"/>
    </w:rPr>
  </w:style>
  <w:style w:type="character" w:customStyle="1" w:styleId="WWCharLFO19LVL2">
    <w:name w:val="WW_CharLFO19LVL2"/>
    <w:qFormat/>
    <w:rPr>
      <w:rFonts w:ascii="Courier New" w:hAnsi="Courier New" w:cs="Courier New"/>
    </w:rPr>
  </w:style>
  <w:style w:type="character" w:customStyle="1" w:styleId="WWCharLFO19LVL3">
    <w:name w:val="WW_CharLFO19LVL3"/>
    <w:qFormat/>
    <w:rPr>
      <w:rFonts w:ascii="Wingdings" w:hAnsi="Wingdings"/>
    </w:rPr>
  </w:style>
  <w:style w:type="character" w:customStyle="1" w:styleId="WWCharLFO19LVL4">
    <w:name w:val="WW_CharLFO19LVL4"/>
    <w:qFormat/>
    <w:rPr>
      <w:rFonts w:ascii="Symbol" w:hAnsi="Symbol"/>
    </w:rPr>
  </w:style>
  <w:style w:type="character" w:customStyle="1" w:styleId="WWCharLFO19LVL5">
    <w:name w:val="WW_CharLFO19LVL5"/>
    <w:qFormat/>
    <w:rPr>
      <w:rFonts w:ascii="Courier New" w:hAnsi="Courier New" w:cs="Courier New"/>
    </w:rPr>
  </w:style>
  <w:style w:type="character" w:customStyle="1" w:styleId="WWCharLFO19LVL6">
    <w:name w:val="WW_CharLFO19LVL6"/>
    <w:qFormat/>
    <w:rPr>
      <w:rFonts w:ascii="Wingdings" w:hAnsi="Wingdings"/>
    </w:rPr>
  </w:style>
  <w:style w:type="character" w:customStyle="1" w:styleId="WWCharLFO19LVL7">
    <w:name w:val="WW_CharLFO19LVL7"/>
    <w:qFormat/>
    <w:rPr>
      <w:rFonts w:ascii="Symbol" w:hAnsi="Symbol"/>
    </w:rPr>
  </w:style>
  <w:style w:type="character" w:customStyle="1" w:styleId="WWCharLFO19LVL8">
    <w:name w:val="WW_CharLFO19LVL8"/>
    <w:qFormat/>
    <w:rPr>
      <w:rFonts w:ascii="Courier New" w:hAnsi="Courier New" w:cs="Courier New"/>
    </w:rPr>
  </w:style>
  <w:style w:type="character" w:customStyle="1" w:styleId="WWCharLFO19LVL9">
    <w:name w:val="WW_CharLFO19LVL9"/>
    <w:qFormat/>
    <w:rPr>
      <w:rFonts w:ascii="Wingdings" w:hAnsi="Wingdings"/>
    </w:rPr>
  </w:style>
  <w:style w:type="character" w:customStyle="1" w:styleId="WWCharLFO20LVL1">
    <w:name w:val="WW_CharLFO20LVL1"/>
    <w:qFormat/>
    <w:rPr>
      <w:rFonts w:ascii="Arial" w:eastAsia="Times New Roman" w:hAnsi="Arial" w:cs="Arial"/>
    </w:rPr>
  </w:style>
  <w:style w:type="character" w:customStyle="1" w:styleId="WWCharLFO20LVL2">
    <w:name w:val="WW_CharLFO20LVL2"/>
    <w:qFormat/>
    <w:rPr>
      <w:rFonts w:ascii="Courier New" w:hAnsi="Courier New" w:cs="Courier New"/>
    </w:rPr>
  </w:style>
  <w:style w:type="character" w:customStyle="1" w:styleId="WWCharLFO20LVL3">
    <w:name w:val="WW_CharLFO20LVL3"/>
    <w:qFormat/>
    <w:rPr>
      <w:rFonts w:ascii="Wingdings" w:hAnsi="Wingdings"/>
    </w:rPr>
  </w:style>
  <w:style w:type="character" w:customStyle="1" w:styleId="WWCharLFO20LVL4">
    <w:name w:val="WW_CharLFO20LVL4"/>
    <w:qFormat/>
    <w:rPr>
      <w:rFonts w:ascii="Symbol" w:hAnsi="Symbol"/>
    </w:rPr>
  </w:style>
  <w:style w:type="character" w:customStyle="1" w:styleId="WWCharLFO20LVL5">
    <w:name w:val="WW_CharLFO20LVL5"/>
    <w:qFormat/>
    <w:rPr>
      <w:rFonts w:ascii="Courier New" w:hAnsi="Courier New" w:cs="Courier New"/>
    </w:rPr>
  </w:style>
  <w:style w:type="character" w:customStyle="1" w:styleId="WWCharLFO20LVL6">
    <w:name w:val="WW_CharLFO20LVL6"/>
    <w:qFormat/>
    <w:rPr>
      <w:rFonts w:ascii="Wingdings" w:hAnsi="Wingdings"/>
    </w:rPr>
  </w:style>
  <w:style w:type="character" w:customStyle="1" w:styleId="WWCharLFO20LVL7">
    <w:name w:val="WW_CharLFO20LVL7"/>
    <w:qFormat/>
    <w:rPr>
      <w:rFonts w:ascii="Symbol" w:hAnsi="Symbol"/>
    </w:rPr>
  </w:style>
  <w:style w:type="character" w:customStyle="1" w:styleId="WWCharLFO20LVL8">
    <w:name w:val="WW_CharLFO20LVL8"/>
    <w:qFormat/>
    <w:rPr>
      <w:rFonts w:ascii="Courier New" w:hAnsi="Courier New" w:cs="Courier New"/>
    </w:rPr>
  </w:style>
  <w:style w:type="character" w:customStyle="1" w:styleId="WWCharLFO20LVL9">
    <w:name w:val="WW_CharLFO20LVL9"/>
    <w:qFormat/>
    <w:rPr>
      <w:rFonts w:ascii="Wingdings" w:hAnsi="Wingdings"/>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customStyle="1" w:styleId="LO-Normal">
    <w:name w:val="LO-Normal"/>
    <w:qFormat/>
    <w:pPr>
      <w:widowControl w:val="0"/>
      <w:suppressAutoHyphens/>
      <w:overflowPunct w:val="0"/>
      <w:textAlignment w:val="baseline"/>
    </w:pPr>
    <w:rPr>
      <w:sz w:val="24"/>
    </w:rPr>
  </w:style>
  <w:style w:type="paragraph" w:styleId="BalloonText">
    <w:name w:val="Balloon Text"/>
    <w:basedOn w:val="Normal"/>
    <w:qFormat/>
    <w:rPr>
      <w:rFonts w:ascii="Tahoma" w:eastAsia="Tahoma" w:hAnsi="Tahoma" w:cs="Tahoma"/>
      <w:sz w:val="16"/>
      <w:szCs w:val="16"/>
    </w:rPr>
  </w:style>
  <w:style w:type="paragraph" w:customStyle="1" w:styleId="HeaderandFooter">
    <w:name w:val="Header and Footer"/>
    <w:basedOn w:val="Normal"/>
    <w:qFormat/>
  </w:style>
  <w:style w:type="paragraph" w:styleId="Header">
    <w:name w:val="header"/>
    <w:basedOn w:val="Normal"/>
    <w:pPr>
      <w:tabs>
        <w:tab w:val="center" w:pos="4513"/>
        <w:tab w:val="right" w:pos="9026"/>
      </w:tabs>
    </w:pPr>
  </w:style>
  <w:style w:type="paragraph" w:styleId="Footer">
    <w:name w:val="footer"/>
    <w:basedOn w:val="Normal"/>
    <w:pPr>
      <w:tabs>
        <w:tab w:val="center" w:pos="4513"/>
        <w:tab w:val="right" w:pos="9026"/>
      </w:tabs>
    </w:pPr>
  </w:style>
  <w:style w:type="paragraph" w:styleId="ListParagraph">
    <w:name w:val="List Paragraph"/>
    <w:basedOn w:val="Normal"/>
    <w:qFormat/>
    <w:pPr>
      <w:ind w:left="720"/>
    </w:pPr>
  </w:style>
  <w:style w:type="paragraph" w:customStyle="1" w:styleId="Pa0">
    <w:name w:val="Pa0"/>
    <w:basedOn w:val="Normal"/>
    <w:next w:val="Normal"/>
    <w:qFormat/>
    <w:pPr>
      <w:spacing w:line="241" w:lineRule="atLeast"/>
    </w:pPr>
    <w:rPr>
      <w:rFonts w:ascii="Helvetica 55 Roman" w:eastAsia="Calibri" w:hAnsi="Helvetica 55 Roman" w:cs="Helvetica 55 Roman"/>
      <w:lang w:eastAsia="en-US"/>
    </w:rPr>
  </w:style>
  <w:style w:type="paragraph" w:customStyle="1" w:styleId="BulletList2">
    <w:name w:val="Bullet List 2"/>
    <w:basedOn w:val="BulletList1"/>
    <w:qFormat/>
  </w:style>
  <w:style w:type="paragraph" w:customStyle="1" w:styleId="BulletList1">
    <w:name w:val="Bullet List 1"/>
    <w:basedOn w:val="Normal"/>
    <w:qFormat/>
    <w:pPr>
      <w:spacing w:after="200" w:line="276" w:lineRule="auto"/>
    </w:pPr>
    <w:rPr>
      <w:rFonts w:ascii="Cambria" w:eastAsia="Calibri" w:hAnsi="Cambria" w:cs="Cambria"/>
      <w:sz w:val="22"/>
      <w:szCs w:val="22"/>
      <w:lang w:eastAsia="en-US"/>
    </w:rPr>
  </w:style>
  <w:style w:type="paragraph" w:customStyle="1" w:styleId="BulletList3">
    <w:name w:val="Bullet List 3"/>
    <w:basedOn w:val="BulletList2"/>
    <w:qFormat/>
  </w:style>
  <w:style w:type="paragraph" w:customStyle="1" w:styleId="BulletList4">
    <w:name w:val="Bullet List 4"/>
    <w:basedOn w:val="BulletList3"/>
    <w:qFormat/>
  </w:style>
  <w:style w:type="paragraph" w:customStyle="1" w:styleId="BulletList5">
    <w:name w:val="Bullet List 5"/>
    <w:basedOn w:val="BulletList4"/>
    <w:qFormat/>
  </w:style>
  <w:style w:type="paragraph" w:customStyle="1" w:styleId="BulletList6">
    <w:name w:val="Bullet List 6"/>
    <w:basedOn w:val="BulletList5"/>
    <w:qFormat/>
  </w:style>
  <w:style w:type="paragraph" w:customStyle="1" w:styleId="BulletList7">
    <w:name w:val="Bullet List 7"/>
    <w:basedOn w:val="BulletList6"/>
    <w:qFormat/>
  </w:style>
  <w:style w:type="paragraph" w:customStyle="1" w:styleId="BulletList8">
    <w:name w:val="Bullet List 8"/>
    <w:basedOn w:val="BulletList7"/>
    <w:qFormat/>
  </w:style>
  <w:style w:type="paragraph" w:customStyle="1" w:styleId="BulletList9">
    <w:name w:val="Bullet List 9"/>
    <w:basedOn w:val="BulletList8"/>
    <w:qFormat/>
    <w:pPr>
      <w:ind w:left="6480" w:hanging="360"/>
    </w:pPr>
  </w:style>
  <w:style w:type="paragraph" w:customStyle="1" w:styleId="Subheading">
    <w:name w:val="Subheading"/>
    <w:basedOn w:val="Normal"/>
    <w:qFormat/>
    <w:pPr>
      <w:spacing w:after="200" w:line="276" w:lineRule="auto"/>
    </w:pPr>
    <w:rPr>
      <w:rFonts w:ascii="Cambria" w:eastAsia="Calibri" w:hAnsi="Cambria" w:cs="Cambria"/>
      <w:b/>
      <w:sz w:val="22"/>
      <w:szCs w:val="22"/>
      <w:lang w:eastAsia="en-US"/>
    </w:rPr>
  </w:style>
  <w:style w:type="paragraph" w:styleId="NormalWeb">
    <w:name w:val="Normal (Web)"/>
    <w:basedOn w:val="Normal"/>
    <w:qFormat/>
    <w:pPr>
      <w:spacing w:after="192"/>
    </w:pPr>
  </w:style>
  <w:style w:type="paragraph" w:styleId="CommentText">
    <w:name w:val="annotation text"/>
    <w:basedOn w:val="Normal"/>
    <w:qFormat/>
    <w:rPr>
      <w:sz w:val="20"/>
      <w:szCs w:val="20"/>
    </w:rPr>
  </w:style>
  <w:style w:type="paragraph" w:styleId="CommentSubject">
    <w:name w:val="annotation subject"/>
    <w:basedOn w:val="CommentText"/>
    <w:next w:val="CommentText"/>
    <w:qFormat/>
    <w:rPr>
      <w:b/>
      <w:bCs/>
    </w:rPr>
  </w:style>
  <w:style w:type="paragraph" w:styleId="Revision">
    <w:name w:val="Revision"/>
    <w:qFormat/>
    <w:pPr>
      <w:suppressAutoHyphens/>
      <w:overflowPunct w:val="0"/>
      <w:textAlignment w:val="baseline"/>
    </w:pPr>
    <w:rPr>
      <w:sz w:val="24"/>
      <w:szCs w:val="24"/>
    </w:rPr>
  </w:style>
  <w:style w:type="paragraph" w:customStyle="1" w:styleId="Body">
    <w:name w:val="Body"/>
    <w:qFormat/>
    <w:pPr>
      <w:suppressAutoHyphens/>
      <w:overflowPunct w:val="0"/>
      <w:textAlignment w:val="baseline"/>
    </w:pPr>
    <w:rPr>
      <w:color w:val="000000"/>
      <w:sz w:val="24"/>
      <w:szCs w:val="24"/>
    </w:rPr>
  </w:style>
  <w:style w:type="paragraph" w:customStyle="1" w:styleId="FrameContents">
    <w:name w:val="Frame Contents"/>
    <w:basedOn w:val="Normal"/>
    <w:qFormat/>
  </w:style>
  <w:style w:type="paragraph" w:customStyle="1" w:styleId="TableParagraph">
    <w:name w:val="Table Paragraph"/>
    <w:basedOn w:val="Normal"/>
    <w:qFormat/>
    <w:pPr>
      <w:widowControl w:val="0"/>
      <w:ind w:left="105"/>
    </w:pPr>
    <w:rPr>
      <w:rFonts w:ascii="Arial" w:eastAsia="Arial" w:hAnsi="Arial" w:cs="Arial"/>
      <w:sz w:val="22"/>
      <w:szCs w:val="22"/>
      <w:lang w:val="en-US" w:eastAsia="en-US"/>
    </w:rPr>
  </w:style>
  <w:style w:type="paragraph" w:customStyle="1" w:styleId="TableContents">
    <w:name w:val="Table Contents"/>
    <w:basedOn w:val="Normal"/>
    <w:qFormat/>
    <w:pPr>
      <w:suppressLineNumbers/>
    </w:pPr>
  </w:style>
  <w:style w:type="numbering" w:customStyle="1" w:styleId="NoList1">
    <w:name w:val="No List_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89809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1317</Words>
  <Characters>7512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JOB TITLE: APPLICATIONS PECIALIST/PROGRAMMER</vt:lpstr>
    </vt:vector>
  </TitlesOfParts>
  <Company>Christian Salvesen</Company>
  <LinksUpToDate>false</LinksUpToDate>
  <CharactersWithSpaces>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TITLE: APPLICATIONS PECIALIST/PROGRAMMER</dc:title>
  <dc:subject/>
  <dc:creator>Sheelagh Grime</dc:creator>
  <dc:description/>
  <cp:lastModifiedBy>Charlotte Webb</cp:lastModifiedBy>
  <cp:revision>2</cp:revision>
  <cp:lastPrinted>2017-08-29T13:49:00Z</cp:lastPrinted>
  <dcterms:created xsi:type="dcterms:W3CDTF">2024-11-15T14:32:00Z</dcterms:created>
  <dcterms:modified xsi:type="dcterms:W3CDTF">2024-11-15T14:32:00Z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Christian Salvesen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